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09E2" w14:textId="6AFF08CC" w:rsidR="008B73D5" w:rsidRDefault="00BC3681">
      <w:r>
        <w:t xml:space="preserve">                      </w:t>
      </w:r>
    </w:p>
    <w:p w14:paraId="601EC4CE" w14:textId="670E42A6" w:rsidR="00616514" w:rsidRDefault="00616514"/>
    <w:p w14:paraId="291FCA79" w14:textId="43A75A93" w:rsidR="00616514" w:rsidRDefault="00616514"/>
    <w:p w14:paraId="4F0AC50D" w14:textId="40C80BAC" w:rsidR="00014A93" w:rsidRDefault="00833D0A" w:rsidP="00616514">
      <w:pPr>
        <w:jc w:val="center"/>
        <w:rPr>
          <w:rFonts w:cs="Arial"/>
          <w:b/>
          <w:bCs/>
          <w:sz w:val="40"/>
          <w:szCs w:val="40"/>
        </w:rPr>
      </w:pPr>
      <w:r>
        <w:rPr>
          <w:rFonts w:cs="Arial"/>
          <w:b/>
          <w:bCs/>
          <w:sz w:val="40"/>
          <w:szCs w:val="40"/>
        </w:rPr>
        <w:t>Apuntes de</w:t>
      </w:r>
      <w:r w:rsidR="00616514" w:rsidRPr="00566D5C">
        <w:rPr>
          <w:rFonts w:cs="Arial"/>
          <w:b/>
          <w:bCs/>
          <w:sz w:val="40"/>
          <w:szCs w:val="40"/>
        </w:rPr>
        <w:t xml:space="preserve"> </w:t>
      </w:r>
      <w:r w:rsidR="00B03A9A">
        <w:rPr>
          <w:rFonts w:cs="Arial"/>
          <w:b/>
          <w:bCs/>
          <w:sz w:val="40"/>
          <w:szCs w:val="40"/>
        </w:rPr>
        <w:t>Mercadotecnia de Servicios</w:t>
      </w:r>
    </w:p>
    <w:p w14:paraId="064A9259" w14:textId="73F1BD44" w:rsidR="00616514" w:rsidRPr="00014A93" w:rsidRDefault="00616514" w:rsidP="00616514">
      <w:pPr>
        <w:jc w:val="center"/>
        <w:rPr>
          <w:rFonts w:cs="Arial"/>
          <w:szCs w:val="24"/>
        </w:rPr>
      </w:pPr>
    </w:p>
    <w:p w14:paraId="07E4AA6D" w14:textId="15410CFB" w:rsidR="00616514" w:rsidRDefault="00616514" w:rsidP="00616514">
      <w:pPr>
        <w:jc w:val="center"/>
        <w:rPr>
          <w:rFonts w:cs="Arial"/>
          <w:sz w:val="28"/>
          <w:szCs w:val="28"/>
        </w:rPr>
      </w:pPr>
    </w:p>
    <w:p w14:paraId="7B9BC336" w14:textId="77777777" w:rsidR="00682A58" w:rsidRDefault="00682A58" w:rsidP="00616514">
      <w:pPr>
        <w:jc w:val="center"/>
        <w:rPr>
          <w:rFonts w:cs="Arial"/>
          <w:sz w:val="28"/>
          <w:szCs w:val="28"/>
        </w:rPr>
      </w:pPr>
    </w:p>
    <w:p w14:paraId="05877AF9" w14:textId="7B6009E2" w:rsidR="00B642AD" w:rsidRPr="00682A58" w:rsidRDefault="00B642AD" w:rsidP="00616514">
      <w:pPr>
        <w:jc w:val="center"/>
        <w:rPr>
          <w:rFonts w:cs="Arial"/>
          <w:b/>
          <w:bCs/>
          <w:sz w:val="28"/>
          <w:szCs w:val="28"/>
        </w:rPr>
      </w:pPr>
      <w:r w:rsidRPr="00682A58">
        <w:rPr>
          <w:rFonts w:cs="Arial"/>
          <w:b/>
          <w:bCs/>
          <w:sz w:val="28"/>
          <w:szCs w:val="28"/>
        </w:rPr>
        <w:t>Presenta:</w:t>
      </w:r>
    </w:p>
    <w:p w14:paraId="4E710E95" w14:textId="54332784" w:rsidR="00B642AD" w:rsidRDefault="000806AD" w:rsidP="00616514">
      <w:pPr>
        <w:jc w:val="center"/>
        <w:rPr>
          <w:rFonts w:cs="Arial"/>
          <w:sz w:val="28"/>
          <w:szCs w:val="28"/>
        </w:rPr>
      </w:pPr>
      <w:r>
        <w:rPr>
          <w:rFonts w:cs="Arial"/>
          <w:sz w:val="28"/>
          <w:szCs w:val="28"/>
        </w:rPr>
        <w:t>Ashley Kyneshi Osorio Chablé</w:t>
      </w:r>
    </w:p>
    <w:p w14:paraId="2BE71B8D" w14:textId="5C18B3A8" w:rsidR="00AA3833" w:rsidRDefault="00AA3833" w:rsidP="00616514">
      <w:pPr>
        <w:jc w:val="center"/>
        <w:rPr>
          <w:rFonts w:cs="Arial"/>
          <w:sz w:val="28"/>
          <w:szCs w:val="28"/>
        </w:rPr>
      </w:pPr>
    </w:p>
    <w:p w14:paraId="3AB12027" w14:textId="382B5621" w:rsidR="00AA3833" w:rsidRDefault="00AA3833" w:rsidP="00616514">
      <w:pPr>
        <w:jc w:val="center"/>
        <w:rPr>
          <w:rFonts w:cs="Arial"/>
          <w:sz w:val="28"/>
          <w:szCs w:val="28"/>
        </w:rPr>
      </w:pPr>
    </w:p>
    <w:p w14:paraId="71940148" w14:textId="56022A6E" w:rsidR="00AA3833" w:rsidRDefault="00AA3833" w:rsidP="00616514">
      <w:pPr>
        <w:jc w:val="center"/>
        <w:rPr>
          <w:rFonts w:cs="Arial"/>
          <w:sz w:val="28"/>
          <w:szCs w:val="28"/>
        </w:rPr>
      </w:pPr>
    </w:p>
    <w:p w14:paraId="2C22A0CB" w14:textId="2768F31E" w:rsidR="00AA3833" w:rsidRDefault="00AA3833" w:rsidP="00B03A9A">
      <w:pPr>
        <w:jc w:val="center"/>
        <w:rPr>
          <w:rFonts w:cs="Arial"/>
          <w:sz w:val="28"/>
          <w:szCs w:val="28"/>
        </w:rPr>
      </w:pPr>
      <w:r>
        <w:rPr>
          <w:rFonts w:cs="Arial"/>
          <w:b/>
          <w:bCs/>
          <w:sz w:val="28"/>
          <w:szCs w:val="28"/>
        </w:rPr>
        <w:t xml:space="preserve">Asignatura </w:t>
      </w:r>
      <w:r w:rsidRPr="00682A58">
        <w:rPr>
          <w:rFonts w:cs="Arial"/>
          <w:b/>
          <w:bCs/>
          <w:sz w:val="28"/>
          <w:szCs w:val="28"/>
        </w:rPr>
        <w:t>Impartid</w:t>
      </w:r>
      <w:r>
        <w:rPr>
          <w:rFonts w:cs="Arial"/>
          <w:b/>
          <w:bCs/>
          <w:sz w:val="28"/>
          <w:szCs w:val="28"/>
        </w:rPr>
        <w:t>a</w:t>
      </w:r>
      <w:r w:rsidRPr="00682A58">
        <w:rPr>
          <w:rFonts w:cs="Arial"/>
          <w:b/>
          <w:bCs/>
          <w:sz w:val="28"/>
          <w:szCs w:val="28"/>
        </w:rPr>
        <w:t xml:space="preserve"> por</w:t>
      </w:r>
      <w:r>
        <w:rPr>
          <w:rFonts w:cs="Arial"/>
          <w:sz w:val="28"/>
          <w:szCs w:val="28"/>
        </w:rPr>
        <w:t xml:space="preserve">: </w:t>
      </w:r>
    </w:p>
    <w:p w14:paraId="1A13B6B9" w14:textId="56E9E4BB" w:rsidR="00B03A9A" w:rsidRDefault="00B03A9A" w:rsidP="00B03A9A">
      <w:pPr>
        <w:jc w:val="center"/>
        <w:rPr>
          <w:rFonts w:cs="Arial"/>
          <w:sz w:val="28"/>
          <w:szCs w:val="28"/>
        </w:rPr>
      </w:pPr>
      <w:r>
        <w:rPr>
          <w:rFonts w:cs="Arial"/>
          <w:sz w:val="28"/>
          <w:szCs w:val="28"/>
        </w:rPr>
        <w:t xml:space="preserve">Dra. Minerva Camacho </w:t>
      </w:r>
      <w:r w:rsidR="000806AD">
        <w:rPr>
          <w:rFonts w:cs="Arial"/>
          <w:sz w:val="28"/>
          <w:szCs w:val="28"/>
        </w:rPr>
        <w:t>Javier</w:t>
      </w:r>
    </w:p>
    <w:p w14:paraId="366E0334" w14:textId="7B23CFCD" w:rsidR="00B642AD" w:rsidRDefault="00B642AD" w:rsidP="00616514">
      <w:pPr>
        <w:jc w:val="center"/>
        <w:rPr>
          <w:rFonts w:cs="Arial"/>
          <w:sz w:val="28"/>
          <w:szCs w:val="28"/>
        </w:rPr>
      </w:pPr>
    </w:p>
    <w:p w14:paraId="27E7E7A1" w14:textId="06ADE495" w:rsidR="00682A58" w:rsidRDefault="00682A58" w:rsidP="00616514">
      <w:pPr>
        <w:jc w:val="center"/>
        <w:rPr>
          <w:rFonts w:cs="Arial"/>
          <w:sz w:val="28"/>
          <w:szCs w:val="28"/>
        </w:rPr>
      </w:pPr>
    </w:p>
    <w:p w14:paraId="5826DA7B" w14:textId="77777777" w:rsidR="00682A58" w:rsidRDefault="00682A58" w:rsidP="00616514">
      <w:pPr>
        <w:jc w:val="center"/>
        <w:rPr>
          <w:rFonts w:cs="Arial"/>
          <w:sz w:val="28"/>
          <w:szCs w:val="28"/>
        </w:rPr>
      </w:pPr>
    </w:p>
    <w:p w14:paraId="54A6FC49" w14:textId="18353F35" w:rsidR="00B642AD" w:rsidRDefault="00B642AD" w:rsidP="00B642AD">
      <w:pPr>
        <w:jc w:val="center"/>
        <w:rPr>
          <w:rFonts w:cs="Arial"/>
          <w:sz w:val="28"/>
          <w:szCs w:val="28"/>
        </w:rPr>
      </w:pPr>
      <w:r>
        <w:rPr>
          <w:rFonts w:cs="Arial"/>
          <w:sz w:val="28"/>
          <w:szCs w:val="28"/>
        </w:rPr>
        <w:t xml:space="preserve">Ciclo </w:t>
      </w:r>
      <w:proofErr w:type="gramStart"/>
      <w:r w:rsidR="00B03A9A">
        <w:rPr>
          <w:rFonts w:cs="Arial"/>
          <w:sz w:val="28"/>
          <w:szCs w:val="28"/>
        </w:rPr>
        <w:t>Agosto</w:t>
      </w:r>
      <w:proofErr w:type="gramEnd"/>
      <w:r w:rsidR="000806AD">
        <w:rPr>
          <w:rFonts w:cs="Arial"/>
          <w:sz w:val="28"/>
          <w:szCs w:val="28"/>
        </w:rPr>
        <w:t xml:space="preserve"> </w:t>
      </w:r>
      <w:r w:rsidR="00B03A9A">
        <w:rPr>
          <w:rFonts w:cs="Arial"/>
          <w:sz w:val="28"/>
          <w:szCs w:val="28"/>
        </w:rPr>
        <w:t>2025-</w:t>
      </w:r>
      <w:proofErr w:type="gramStart"/>
      <w:r w:rsidR="000806AD">
        <w:rPr>
          <w:rFonts w:cs="Arial"/>
          <w:sz w:val="28"/>
          <w:szCs w:val="28"/>
        </w:rPr>
        <w:t>Febrero</w:t>
      </w:r>
      <w:proofErr w:type="gramEnd"/>
      <w:r w:rsidR="000806AD">
        <w:rPr>
          <w:rFonts w:cs="Arial"/>
          <w:sz w:val="28"/>
          <w:szCs w:val="28"/>
        </w:rPr>
        <w:t xml:space="preserve"> </w:t>
      </w:r>
      <w:r w:rsidR="00B03A9A">
        <w:rPr>
          <w:rFonts w:cs="Arial"/>
          <w:sz w:val="28"/>
          <w:szCs w:val="28"/>
        </w:rPr>
        <w:t>202</w:t>
      </w:r>
      <w:r w:rsidR="000806AD">
        <w:rPr>
          <w:rFonts w:cs="Arial"/>
          <w:sz w:val="28"/>
          <w:szCs w:val="28"/>
        </w:rPr>
        <w:t>6</w:t>
      </w:r>
    </w:p>
    <w:p w14:paraId="29E4C494" w14:textId="382ADFEF" w:rsidR="001B4512" w:rsidRDefault="001B4512" w:rsidP="00B642AD">
      <w:pPr>
        <w:jc w:val="center"/>
        <w:rPr>
          <w:rFonts w:cs="Arial"/>
          <w:sz w:val="28"/>
          <w:szCs w:val="28"/>
        </w:rPr>
      </w:pPr>
    </w:p>
    <w:p w14:paraId="5FDDB4A1" w14:textId="57677867" w:rsidR="001B4512" w:rsidRDefault="001B4512" w:rsidP="00B642AD">
      <w:pPr>
        <w:jc w:val="center"/>
        <w:rPr>
          <w:rFonts w:cs="Arial"/>
          <w:sz w:val="28"/>
          <w:szCs w:val="28"/>
        </w:rPr>
      </w:pPr>
    </w:p>
    <w:p w14:paraId="3782E12F" w14:textId="330592C7" w:rsidR="001B4512" w:rsidRDefault="001B4512" w:rsidP="00B642AD">
      <w:pPr>
        <w:jc w:val="center"/>
        <w:rPr>
          <w:rFonts w:cs="Arial"/>
          <w:sz w:val="28"/>
          <w:szCs w:val="28"/>
        </w:rPr>
      </w:pPr>
    </w:p>
    <w:p w14:paraId="77DCB9CD" w14:textId="6DAB09CF" w:rsidR="001B4512" w:rsidRDefault="001B4512" w:rsidP="00B642AD">
      <w:pPr>
        <w:jc w:val="center"/>
        <w:rPr>
          <w:rFonts w:cs="Arial"/>
          <w:sz w:val="28"/>
          <w:szCs w:val="28"/>
        </w:rPr>
      </w:pPr>
    </w:p>
    <w:p w14:paraId="55A43F89" w14:textId="77777777" w:rsidR="00252929" w:rsidRDefault="00252929" w:rsidP="00B642AD">
      <w:pPr>
        <w:jc w:val="center"/>
        <w:rPr>
          <w:rFonts w:cs="Arial"/>
          <w:sz w:val="28"/>
          <w:szCs w:val="28"/>
        </w:rPr>
      </w:pPr>
    </w:p>
    <w:p w14:paraId="0D6EEC4A" w14:textId="736B9411" w:rsidR="001B4512" w:rsidRDefault="001B4512" w:rsidP="00B642AD">
      <w:pPr>
        <w:jc w:val="center"/>
        <w:rPr>
          <w:rFonts w:cs="Arial"/>
          <w:sz w:val="28"/>
          <w:szCs w:val="28"/>
        </w:rPr>
      </w:pPr>
    </w:p>
    <w:p w14:paraId="2338D879" w14:textId="3F5C2811" w:rsidR="001B4512" w:rsidRPr="00682A58" w:rsidRDefault="00682A58" w:rsidP="00B642AD">
      <w:pPr>
        <w:jc w:val="center"/>
        <w:rPr>
          <w:rFonts w:cs="Arial"/>
          <w:b/>
          <w:bCs/>
          <w:sz w:val="28"/>
          <w:szCs w:val="28"/>
        </w:rPr>
      </w:pPr>
      <w:r w:rsidRPr="00682A58">
        <w:rPr>
          <w:rFonts w:cs="Arial"/>
          <w:b/>
          <w:bCs/>
          <w:sz w:val="28"/>
          <w:szCs w:val="28"/>
        </w:rPr>
        <w:t>Índice</w:t>
      </w:r>
    </w:p>
    <w:p w14:paraId="3BC983A0" w14:textId="4344FAFC" w:rsidR="008E7BFD" w:rsidRDefault="008E7BFD"/>
    <w:sdt>
      <w:sdtPr>
        <w:rPr>
          <w:rFonts w:asciiTheme="minorHAnsi" w:eastAsiaTheme="minorHAnsi" w:hAnsiTheme="minorHAnsi" w:cstheme="minorBidi"/>
          <w:color w:val="auto"/>
          <w:sz w:val="22"/>
          <w:szCs w:val="22"/>
          <w:lang w:val="es-ES" w:eastAsia="en-US"/>
        </w:rPr>
        <w:id w:val="-1565332182"/>
        <w:docPartObj>
          <w:docPartGallery w:val="Table of Contents"/>
          <w:docPartUnique/>
        </w:docPartObj>
      </w:sdtPr>
      <w:sdtEndPr>
        <w:rPr>
          <w:rFonts w:ascii="Arial" w:hAnsi="Arial"/>
          <w:b/>
          <w:bCs/>
          <w:sz w:val="24"/>
        </w:rPr>
      </w:sdtEndPr>
      <w:sdtContent>
        <w:p w14:paraId="4F872F62" w14:textId="10D967C3" w:rsidR="008B7EE7" w:rsidRDefault="008B7EE7">
          <w:pPr>
            <w:pStyle w:val="TtuloTDC"/>
          </w:pPr>
        </w:p>
        <w:p w14:paraId="3FBCF5ED" w14:textId="71EF0C0B" w:rsidR="00475E16" w:rsidRDefault="008B7EE7">
          <w:pPr>
            <w:pStyle w:val="TDC1"/>
            <w:tabs>
              <w:tab w:val="right" w:leader="dot" w:pos="8828"/>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214660669" w:history="1">
            <w:r w:rsidR="00475E16" w:rsidRPr="00C0503F">
              <w:rPr>
                <w:rStyle w:val="Hipervnculo"/>
                <w:rFonts w:cs="Arial"/>
                <w:b/>
                <w:bCs/>
                <w:noProof/>
              </w:rPr>
              <w:t>Introducción</w:t>
            </w:r>
            <w:r w:rsidR="00475E16">
              <w:rPr>
                <w:noProof/>
                <w:webHidden/>
              </w:rPr>
              <w:tab/>
            </w:r>
            <w:r w:rsidR="00475E16">
              <w:rPr>
                <w:noProof/>
                <w:webHidden/>
              </w:rPr>
              <w:fldChar w:fldCharType="begin"/>
            </w:r>
            <w:r w:rsidR="00475E16">
              <w:rPr>
                <w:noProof/>
                <w:webHidden/>
              </w:rPr>
              <w:instrText xml:space="preserve"> PAGEREF _Toc214660669 \h </w:instrText>
            </w:r>
            <w:r w:rsidR="00475E16">
              <w:rPr>
                <w:noProof/>
                <w:webHidden/>
              </w:rPr>
            </w:r>
            <w:r w:rsidR="00475E16">
              <w:rPr>
                <w:noProof/>
                <w:webHidden/>
              </w:rPr>
              <w:fldChar w:fldCharType="separate"/>
            </w:r>
            <w:r w:rsidR="00475E16">
              <w:rPr>
                <w:noProof/>
                <w:webHidden/>
              </w:rPr>
              <w:t>3</w:t>
            </w:r>
            <w:r w:rsidR="00475E16">
              <w:rPr>
                <w:noProof/>
                <w:webHidden/>
              </w:rPr>
              <w:fldChar w:fldCharType="end"/>
            </w:r>
          </w:hyperlink>
        </w:p>
        <w:p w14:paraId="4F335C04" w14:textId="7FBCBA19"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0" w:history="1">
            <w:r w:rsidRPr="00C0503F">
              <w:rPr>
                <w:rStyle w:val="Hipervnculo"/>
                <w:rFonts w:cs="Arial"/>
                <w:b/>
                <w:noProof/>
              </w:rPr>
              <w:t>Unidad 1: El servicio. Perspectivas generales</w:t>
            </w:r>
            <w:r>
              <w:rPr>
                <w:noProof/>
                <w:webHidden/>
              </w:rPr>
              <w:tab/>
            </w:r>
            <w:r>
              <w:rPr>
                <w:noProof/>
                <w:webHidden/>
              </w:rPr>
              <w:fldChar w:fldCharType="begin"/>
            </w:r>
            <w:r>
              <w:rPr>
                <w:noProof/>
                <w:webHidden/>
              </w:rPr>
              <w:instrText xml:space="preserve"> PAGEREF _Toc214660670 \h </w:instrText>
            </w:r>
            <w:r>
              <w:rPr>
                <w:noProof/>
                <w:webHidden/>
              </w:rPr>
            </w:r>
            <w:r>
              <w:rPr>
                <w:noProof/>
                <w:webHidden/>
              </w:rPr>
              <w:fldChar w:fldCharType="separate"/>
            </w:r>
            <w:r>
              <w:rPr>
                <w:noProof/>
                <w:webHidden/>
              </w:rPr>
              <w:t>5</w:t>
            </w:r>
            <w:r>
              <w:rPr>
                <w:noProof/>
                <w:webHidden/>
              </w:rPr>
              <w:fldChar w:fldCharType="end"/>
            </w:r>
          </w:hyperlink>
        </w:p>
        <w:p w14:paraId="005DD3E8" w14:textId="54F59905"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1" w:history="1">
            <w:r w:rsidRPr="00C0503F">
              <w:rPr>
                <w:rStyle w:val="Hipervnculo"/>
                <w:rFonts w:cs="Arial"/>
                <w:b/>
                <w:bCs/>
                <w:noProof/>
              </w:rPr>
              <w:t>Unidad 2: Mercadotecnia aplicada a los servicios</w:t>
            </w:r>
            <w:r>
              <w:rPr>
                <w:noProof/>
                <w:webHidden/>
              </w:rPr>
              <w:tab/>
            </w:r>
            <w:r>
              <w:rPr>
                <w:noProof/>
                <w:webHidden/>
              </w:rPr>
              <w:fldChar w:fldCharType="begin"/>
            </w:r>
            <w:r>
              <w:rPr>
                <w:noProof/>
                <w:webHidden/>
              </w:rPr>
              <w:instrText xml:space="preserve"> PAGEREF _Toc214660671 \h </w:instrText>
            </w:r>
            <w:r>
              <w:rPr>
                <w:noProof/>
                <w:webHidden/>
              </w:rPr>
            </w:r>
            <w:r>
              <w:rPr>
                <w:noProof/>
                <w:webHidden/>
              </w:rPr>
              <w:fldChar w:fldCharType="separate"/>
            </w:r>
            <w:r>
              <w:rPr>
                <w:noProof/>
                <w:webHidden/>
              </w:rPr>
              <w:t>8</w:t>
            </w:r>
            <w:r>
              <w:rPr>
                <w:noProof/>
                <w:webHidden/>
              </w:rPr>
              <w:fldChar w:fldCharType="end"/>
            </w:r>
          </w:hyperlink>
        </w:p>
        <w:p w14:paraId="2A972594" w14:textId="259326CB"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2" w:history="1">
            <w:r w:rsidRPr="00C0503F">
              <w:rPr>
                <w:rStyle w:val="Hipervnculo"/>
                <w:noProof/>
              </w:rPr>
              <w:t>Referencias</w:t>
            </w:r>
            <w:r>
              <w:rPr>
                <w:noProof/>
                <w:webHidden/>
              </w:rPr>
              <w:tab/>
            </w:r>
            <w:r>
              <w:rPr>
                <w:noProof/>
                <w:webHidden/>
              </w:rPr>
              <w:fldChar w:fldCharType="begin"/>
            </w:r>
            <w:r>
              <w:rPr>
                <w:noProof/>
                <w:webHidden/>
              </w:rPr>
              <w:instrText xml:space="preserve"> PAGEREF _Toc214660672 \h </w:instrText>
            </w:r>
            <w:r>
              <w:rPr>
                <w:noProof/>
                <w:webHidden/>
              </w:rPr>
            </w:r>
            <w:r>
              <w:rPr>
                <w:noProof/>
                <w:webHidden/>
              </w:rPr>
              <w:fldChar w:fldCharType="separate"/>
            </w:r>
            <w:r>
              <w:rPr>
                <w:noProof/>
                <w:webHidden/>
              </w:rPr>
              <w:t>8</w:t>
            </w:r>
            <w:r>
              <w:rPr>
                <w:noProof/>
                <w:webHidden/>
              </w:rPr>
              <w:fldChar w:fldCharType="end"/>
            </w:r>
          </w:hyperlink>
        </w:p>
        <w:p w14:paraId="03895E63" w14:textId="62DB7CBB"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3" w:history="1">
            <w:r w:rsidRPr="00C0503F">
              <w:rPr>
                <w:rStyle w:val="Hipervnculo"/>
                <w:rFonts w:cs="Arial"/>
                <w:b/>
                <w:bCs/>
                <w:noProof/>
              </w:rPr>
              <w:t>Unidad 3: Función estratégica de la calidad en la prestación de servicios</w:t>
            </w:r>
            <w:r>
              <w:rPr>
                <w:noProof/>
                <w:webHidden/>
              </w:rPr>
              <w:tab/>
            </w:r>
            <w:r>
              <w:rPr>
                <w:noProof/>
                <w:webHidden/>
              </w:rPr>
              <w:fldChar w:fldCharType="begin"/>
            </w:r>
            <w:r>
              <w:rPr>
                <w:noProof/>
                <w:webHidden/>
              </w:rPr>
              <w:instrText xml:space="preserve"> PAGEREF _Toc214660673 \h </w:instrText>
            </w:r>
            <w:r>
              <w:rPr>
                <w:noProof/>
                <w:webHidden/>
              </w:rPr>
            </w:r>
            <w:r>
              <w:rPr>
                <w:noProof/>
                <w:webHidden/>
              </w:rPr>
              <w:fldChar w:fldCharType="separate"/>
            </w:r>
            <w:r>
              <w:rPr>
                <w:noProof/>
                <w:webHidden/>
              </w:rPr>
              <w:t>9</w:t>
            </w:r>
            <w:r>
              <w:rPr>
                <w:noProof/>
                <w:webHidden/>
              </w:rPr>
              <w:fldChar w:fldCharType="end"/>
            </w:r>
          </w:hyperlink>
        </w:p>
        <w:p w14:paraId="47F69FA1" w14:textId="3C619E87"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4" w:history="1">
            <w:r w:rsidRPr="00C0503F">
              <w:rPr>
                <w:rStyle w:val="Hipervnculo"/>
                <w:noProof/>
              </w:rPr>
              <w:t>Referencias</w:t>
            </w:r>
            <w:r>
              <w:rPr>
                <w:noProof/>
                <w:webHidden/>
              </w:rPr>
              <w:tab/>
            </w:r>
            <w:r>
              <w:rPr>
                <w:noProof/>
                <w:webHidden/>
              </w:rPr>
              <w:fldChar w:fldCharType="begin"/>
            </w:r>
            <w:r>
              <w:rPr>
                <w:noProof/>
                <w:webHidden/>
              </w:rPr>
              <w:instrText xml:space="preserve"> PAGEREF _Toc214660674 \h </w:instrText>
            </w:r>
            <w:r>
              <w:rPr>
                <w:noProof/>
                <w:webHidden/>
              </w:rPr>
            </w:r>
            <w:r>
              <w:rPr>
                <w:noProof/>
                <w:webHidden/>
              </w:rPr>
              <w:fldChar w:fldCharType="separate"/>
            </w:r>
            <w:r>
              <w:rPr>
                <w:noProof/>
                <w:webHidden/>
              </w:rPr>
              <w:t>10</w:t>
            </w:r>
            <w:r>
              <w:rPr>
                <w:noProof/>
                <w:webHidden/>
              </w:rPr>
              <w:fldChar w:fldCharType="end"/>
            </w:r>
          </w:hyperlink>
        </w:p>
        <w:p w14:paraId="5B56CF02" w14:textId="3828E7CC"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5" w:history="1">
            <w:r w:rsidRPr="00C0503F">
              <w:rPr>
                <w:rStyle w:val="Hipervnculo"/>
                <w:rFonts w:cs="Arial"/>
                <w:b/>
                <w:bCs/>
                <w:noProof/>
              </w:rPr>
              <w:t>Unidad 4: Modalidades del marketing de servicios</w:t>
            </w:r>
            <w:r>
              <w:rPr>
                <w:noProof/>
                <w:webHidden/>
              </w:rPr>
              <w:tab/>
            </w:r>
            <w:r>
              <w:rPr>
                <w:noProof/>
                <w:webHidden/>
              </w:rPr>
              <w:fldChar w:fldCharType="begin"/>
            </w:r>
            <w:r>
              <w:rPr>
                <w:noProof/>
                <w:webHidden/>
              </w:rPr>
              <w:instrText xml:space="preserve"> PAGEREF _Toc214660675 \h </w:instrText>
            </w:r>
            <w:r>
              <w:rPr>
                <w:noProof/>
                <w:webHidden/>
              </w:rPr>
            </w:r>
            <w:r>
              <w:rPr>
                <w:noProof/>
                <w:webHidden/>
              </w:rPr>
              <w:fldChar w:fldCharType="separate"/>
            </w:r>
            <w:r>
              <w:rPr>
                <w:noProof/>
                <w:webHidden/>
              </w:rPr>
              <w:t>11</w:t>
            </w:r>
            <w:r>
              <w:rPr>
                <w:noProof/>
                <w:webHidden/>
              </w:rPr>
              <w:fldChar w:fldCharType="end"/>
            </w:r>
          </w:hyperlink>
        </w:p>
        <w:p w14:paraId="2C5072AB" w14:textId="0D091668"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6" w:history="1">
            <w:r w:rsidRPr="00C0503F">
              <w:rPr>
                <w:rStyle w:val="Hipervnculo"/>
                <w:noProof/>
              </w:rPr>
              <w:t>Referencias</w:t>
            </w:r>
            <w:r>
              <w:rPr>
                <w:noProof/>
                <w:webHidden/>
              </w:rPr>
              <w:tab/>
            </w:r>
            <w:r>
              <w:rPr>
                <w:noProof/>
                <w:webHidden/>
              </w:rPr>
              <w:fldChar w:fldCharType="begin"/>
            </w:r>
            <w:r>
              <w:rPr>
                <w:noProof/>
                <w:webHidden/>
              </w:rPr>
              <w:instrText xml:space="preserve"> PAGEREF _Toc214660676 \h </w:instrText>
            </w:r>
            <w:r>
              <w:rPr>
                <w:noProof/>
                <w:webHidden/>
              </w:rPr>
            </w:r>
            <w:r>
              <w:rPr>
                <w:noProof/>
                <w:webHidden/>
              </w:rPr>
              <w:fldChar w:fldCharType="separate"/>
            </w:r>
            <w:r>
              <w:rPr>
                <w:noProof/>
                <w:webHidden/>
              </w:rPr>
              <w:t>12</w:t>
            </w:r>
            <w:r>
              <w:rPr>
                <w:noProof/>
                <w:webHidden/>
              </w:rPr>
              <w:fldChar w:fldCharType="end"/>
            </w:r>
          </w:hyperlink>
        </w:p>
        <w:p w14:paraId="254BD607" w14:textId="0065D9BE"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7" w:history="1">
            <w:r w:rsidRPr="00C0503F">
              <w:rPr>
                <w:rStyle w:val="Hipervnculo"/>
                <w:rFonts w:cs="Arial"/>
                <w:b/>
                <w:bCs/>
                <w:noProof/>
              </w:rPr>
              <w:t>Conclusión</w:t>
            </w:r>
            <w:r>
              <w:rPr>
                <w:noProof/>
                <w:webHidden/>
              </w:rPr>
              <w:tab/>
            </w:r>
            <w:r>
              <w:rPr>
                <w:noProof/>
                <w:webHidden/>
              </w:rPr>
              <w:fldChar w:fldCharType="begin"/>
            </w:r>
            <w:r>
              <w:rPr>
                <w:noProof/>
                <w:webHidden/>
              </w:rPr>
              <w:instrText xml:space="preserve"> PAGEREF _Toc214660677 \h </w:instrText>
            </w:r>
            <w:r>
              <w:rPr>
                <w:noProof/>
                <w:webHidden/>
              </w:rPr>
            </w:r>
            <w:r>
              <w:rPr>
                <w:noProof/>
                <w:webHidden/>
              </w:rPr>
              <w:fldChar w:fldCharType="separate"/>
            </w:r>
            <w:r>
              <w:rPr>
                <w:noProof/>
                <w:webHidden/>
              </w:rPr>
              <w:t>14</w:t>
            </w:r>
            <w:r>
              <w:rPr>
                <w:noProof/>
                <w:webHidden/>
              </w:rPr>
              <w:fldChar w:fldCharType="end"/>
            </w:r>
          </w:hyperlink>
        </w:p>
        <w:p w14:paraId="695E7E17" w14:textId="7CCC688D" w:rsidR="00475E16" w:rsidRDefault="00475E16">
          <w:pPr>
            <w:pStyle w:val="TDC1"/>
            <w:tabs>
              <w:tab w:val="right" w:leader="dot" w:pos="8828"/>
            </w:tabs>
            <w:rPr>
              <w:rFonts w:asciiTheme="minorHAnsi" w:hAnsiTheme="minorHAnsi" w:cstheme="minorBidi"/>
              <w:noProof/>
              <w:kern w:val="2"/>
              <w:szCs w:val="24"/>
              <w14:ligatures w14:val="standardContextual"/>
            </w:rPr>
          </w:pPr>
          <w:hyperlink w:anchor="_Toc214660678" w:history="1">
            <w:r w:rsidRPr="00C0503F">
              <w:rPr>
                <w:rStyle w:val="Hipervnculo"/>
                <w:b/>
                <w:bCs/>
                <w:noProof/>
              </w:rPr>
              <w:t>Referencias</w:t>
            </w:r>
            <w:r>
              <w:rPr>
                <w:noProof/>
                <w:webHidden/>
              </w:rPr>
              <w:tab/>
            </w:r>
            <w:r>
              <w:rPr>
                <w:noProof/>
                <w:webHidden/>
              </w:rPr>
              <w:fldChar w:fldCharType="begin"/>
            </w:r>
            <w:r>
              <w:rPr>
                <w:noProof/>
                <w:webHidden/>
              </w:rPr>
              <w:instrText xml:space="preserve"> PAGEREF _Toc214660678 \h </w:instrText>
            </w:r>
            <w:r>
              <w:rPr>
                <w:noProof/>
                <w:webHidden/>
              </w:rPr>
            </w:r>
            <w:r>
              <w:rPr>
                <w:noProof/>
                <w:webHidden/>
              </w:rPr>
              <w:fldChar w:fldCharType="separate"/>
            </w:r>
            <w:r>
              <w:rPr>
                <w:noProof/>
                <w:webHidden/>
              </w:rPr>
              <w:t>15</w:t>
            </w:r>
            <w:r>
              <w:rPr>
                <w:noProof/>
                <w:webHidden/>
              </w:rPr>
              <w:fldChar w:fldCharType="end"/>
            </w:r>
          </w:hyperlink>
        </w:p>
        <w:p w14:paraId="1031AB0E" w14:textId="6918375B" w:rsidR="008B7EE7" w:rsidRDefault="008B7EE7">
          <w:r>
            <w:rPr>
              <w:b/>
              <w:bCs/>
              <w:lang w:val="es-ES"/>
            </w:rPr>
            <w:fldChar w:fldCharType="end"/>
          </w:r>
        </w:p>
      </w:sdtContent>
    </w:sdt>
    <w:p w14:paraId="31E41B64" w14:textId="77777777" w:rsidR="008E7BFD" w:rsidRDefault="008E7BFD" w:rsidP="00BE56B0">
      <w:pPr>
        <w:rPr>
          <w:rFonts w:cs="Arial"/>
        </w:rPr>
      </w:pPr>
    </w:p>
    <w:p w14:paraId="16FB9702" w14:textId="77777777" w:rsidR="008E7BFD" w:rsidRDefault="008E7BFD" w:rsidP="00BE56B0">
      <w:pPr>
        <w:rPr>
          <w:rFonts w:cs="Arial"/>
        </w:rPr>
      </w:pPr>
    </w:p>
    <w:p w14:paraId="4CDCECBC" w14:textId="77777777" w:rsidR="008E7BFD" w:rsidRDefault="008E7BFD" w:rsidP="00BE56B0">
      <w:pPr>
        <w:rPr>
          <w:rFonts w:cs="Arial"/>
        </w:rPr>
      </w:pPr>
    </w:p>
    <w:p w14:paraId="5272CD4D" w14:textId="77777777" w:rsidR="008E7BFD" w:rsidRDefault="008E7BFD" w:rsidP="00BE56B0">
      <w:pPr>
        <w:rPr>
          <w:rFonts w:cs="Arial"/>
        </w:rPr>
      </w:pPr>
    </w:p>
    <w:p w14:paraId="193AD71F" w14:textId="77777777" w:rsidR="008E7BFD" w:rsidRDefault="008E7BFD" w:rsidP="00BE56B0">
      <w:pPr>
        <w:rPr>
          <w:rFonts w:cs="Arial"/>
        </w:rPr>
      </w:pPr>
    </w:p>
    <w:p w14:paraId="015B7311" w14:textId="77777777" w:rsidR="008E7BFD" w:rsidRDefault="008E7BFD" w:rsidP="00BE56B0">
      <w:pPr>
        <w:rPr>
          <w:rFonts w:cs="Arial"/>
        </w:rPr>
      </w:pPr>
    </w:p>
    <w:p w14:paraId="2C5A0C7F" w14:textId="77777777" w:rsidR="008E7BFD" w:rsidRDefault="008E7BFD" w:rsidP="00BE56B0">
      <w:pPr>
        <w:rPr>
          <w:rFonts w:cs="Arial"/>
        </w:rPr>
      </w:pPr>
    </w:p>
    <w:p w14:paraId="159E3C42" w14:textId="77777777" w:rsidR="008E7BFD" w:rsidRDefault="008E7BFD" w:rsidP="00BE56B0">
      <w:pPr>
        <w:rPr>
          <w:rFonts w:cs="Arial"/>
        </w:rPr>
      </w:pPr>
    </w:p>
    <w:p w14:paraId="727A5FF7" w14:textId="77777777" w:rsidR="008E7BFD" w:rsidRDefault="008E7BFD" w:rsidP="00BE56B0">
      <w:pPr>
        <w:rPr>
          <w:rFonts w:cs="Arial"/>
        </w:rPr>
      </w:pPr>
    </w:p>
    <w:p w14:paraId="5BC080D3" w14:textId="77777777" w:rsidR="008E7BFD" w:rsidRDefault="008E7BFD" w:rsidP="00BE56B0">
      <w:pPr>
        <w:rPr>
          <w:rFonts w:cs="Arial"/>
        </w:rPr>
      </w:pPr>
    </w:p>
    <w:p w14:paraId="031B0B14" w14:textId="77777777" w:rsidR="008E7BFD" w:rsidRDefault="008E7BFD" w:rsidP="00BE56B0">
      <w:pPr>
        <w:rPr>
          <w:rFonts w:cs="Arial"/>
        </w:rPr>
      </w:pPr>
    </w:p>
    <w:p w14:paraId="3F84AB5F" w14:textId="77777777" w:rsidR="008E7BFD" w:rsidRDefault="008E7BFD" w:rsidP="00BE56B0">
      <w:pPr>
        <w:rPr>
          <w:rFonts w:cs="Arial"/>
        </w:rPr>
      </w:pPr>
    </w:p>
    <w:p w14:paraId="5FAF42B0" w14:textId="77777777" w:rsidR="008E7BFD" w:rsidRDefault="008E7BFD" w:rsidP="00BE56B0">
      <w:pPr>
        <w:rPr>
          <w:rFonts w:cs="Arial"/>
        </w:rPr>
      </w:pPr>
    </w:p>
    <w:p w14:paraId="46201D27" w14:textId="77777777" w:rsidR="003E7653" w:rsidRDefault="003E7653" w:rsidP="003E7653">
      <w:pPr>
        <w:rPr>
          <w:rFonts w:cs="Arial"/>
          <w:b/>
          <w:bCs/>
          <w:sz w:val="28"/>
          <w:szCs w:val="28"/>
        </w:rPr>
      </w:pPr>
    </w:p>
    <w:p w14:paraId="7EC68D2F" w14:textId="09283D8D" w:rsidR="001B4512" w:rsidRDefault="006D070B" w:rsidP="000806AD">
      <w:pPr>
        <w:pStyle w:val="Ttulo1"/>
        <w:jc w:val="center"/>
        <w:rPr>
          <w:rFonts w:ascii="Arial" w:hAnsi="Arial" w:cs="Arial"/>
          <w:b/>
          <w:bCs/>
          <w:color w:val="auto"/>
        </w:rPr>
      </w:pPr>
      <w:bookmarkStart w:id="0" w:name="_Toc214660669"/>
      <w:r w:rsidRPr="000806AD">
        <w:rPr>
          <w:rFonts w:ascii="Arial" w:hAnsi="Arial" w:cs="Arial"/>
          <w:b/>
          <w:bCs/>
          <w:color w:val="auto"/>
        </w:rPr>
        <w:t>Introducción</w:t>
      </w:r>
      <w:bookmarkEnd w:id="0"/>
    </w:p>
    <w:p w14:paraId="70FEA58B" w14:textId="77777777" w:rsidR="0012106C" w:rsidRPr="0012106C" w:rsidRDefault="0012106C" w:rsidP="0012106C"/>
    <w:p w14:paraId="086A44EE" w14:textId="4B786643" w:rsidR="003B25B0" w:rsidRPr="003B25B0" w:rsidRDefault="003B25B0" w:rsidP="0012106C">
      <w:pPr>
        <w:spacing w:line="480" w:lineRule="auto"/>
        <w:rPr>
          <w:rFonts w:cs="Arial"/>
          <w:szCs w:val="24"/>
        </w:rPr>
      </w:pPr>
      <w:r w:rsidRPr="003B25B0">
        <w:rPr>
          <w:rFonts w:cs="Arial"/>
          <w:szCs w:val="24"/>
        </w:rPr>
        <w:t xml:space="preserve">El estudio de la Mercadotecnia de Servicios es esencial para entender cómo las empresas pueden crear y mejorar experiencias </w:t>
      </w:r>
      <w:r w:rsidR="0012106C">
        <w:rPr>
          <w:rFonts w:cs="Arial"/>
          <w:szCs w:val="24"/>
        </w:rPr>
        <w:t>adecuada</w:t>
      </w:r>
      <w:r w:rsidRPr="003B25B0">
        <w:rPr>
          <w:rFonts w:cs="Arial"/>
          <w:szCs w:val="24"/>
        </w:rPr>
        <w:t xml:space="preserve"> para sus clientes</w:t>
      </w:r>
      <w:r w:rsidR="0012106C">
        <w:rPr>
          <w:rFonts w:cs="Arial"/>
          <w:szCs w:val="24"/>
        </w:rPr>
        <w:t>, por eso d</w:t>
      </w:r>
      <w:r w:rsidRPr="003B25B0">
        <w:rPr>
          <w:rFonts w:cs="Arial"/>
          <w:szCs w:val="24"/>
        </w:rPr>
        <w:t>urante</w:t>
      </w:r>
      <w:r w:rsidR="0012106C">
        <w:rPr>
          <w:rFonts w:cs="Arial"/>
          <w:szCs w:val="24"/>
        </w:rPr>
        <w:t xml:space="preserve"> este</w:t>
      </w:r>
      <w:r w:rsidRPr="003B25B0">
        <w:rPr>
          <w:rFonts w:cs="Arial"/>
          <w:szCs w:val="24"/>
        </w:rPr>
        <w:t xml:space="preserve"> </w:t>
      </w:r>
      <w:r>
        <w:rPr>
          <w:rFonts w:cs="Arial"/>
          <w:szCs w:val="24"/>
        </w:rPr>
        <w:t>ciclo</w:t>
      </w:r>
      <w:r w:rsidR="0012106C">
        <w:rPr>
          <w:rFonts w:cs="Arial"/>
          <w:szCs w:val="24"/>
        </w:rPr>
        <w:t xml:space="preserve"> escolar</w:t>
      </w:r>
      <w:r w:rsidRPr="003B25B0">
        <w:rPr>
          <w:rFonts w:cs="Arial"/>
          <w:szCs w:val="24"/>
        </w:rPr>
        <w:t xml:space="preserve"> agosto</w:t>
      </w:r>
      <w:r>
        <w:rPr>
          <w:rFonts w:cs="Arial"/>
          <w:szCs w:val="24"/>
        </w:rPr>
        <w:t xml:space="preserve"> 2025</w:t>
      </w:r>
      <w:r w:rsidRPr="003B25B0">
        <w:rPr>
          <w:rFonts w:cs="Arial"/>
          <w:szCs w:val="24"/>
        </w:rPr>
        <w:t>-</w:t>
      </w:r>
      <w:r>
        <w:rPr>
          <w:rFonts w:cs="Arial"/>
          <w:szCs w:val="24"/>
        </w:rPr>
        <w:t xml:space="preserve"> febrero</w:t>
      </w:r>
      <w:r w:rsidRPr="003B25B0">
        <w:rPr>
          <w:rFonts w:cs="Arial"/>
          <w:szCs w:val="24"/>
        </w:rPr>
        <w:t xml:space="preserve"> 2026, se desarrollaron reportes de lectura que </w:t>
      </w:r>
      <w:r w:rsidR="0012106C">
        <w:rPr>
          <w:rFonts w:cs="Arial"/>
          <w:szCs w:val="24"/>
        </w:rPr>
        <w:t xml:space="preserve">me </w:t>
      </w:r>
      <w:r w:rsidRPr="003B25B0">
        <w:rPr>
          <w:rFonts w:cs="Arial"/>
          <w:szCs w:val="24"/>
        </w:rPr>
        <w:t>facilit</w:t>
      </w:r>
      <w:r w:rsidR="0012106C">
        <w:rPr>
          <w:rFonts w:cs="Arial"/>
          <w:szCs w:val="24"/>
        </w:rPr>
        <w:t>o</w:t>
      </w:r>
      <w:r w:rsidRPr="003B25B0">
        <w:rPr>
          <w:rFonts w:cs="Arial"/>
          <w:szCs w:val="24"/>
        </w:rPr>
        <w:t xml:space="preserve"> la comprensión de temas centrales en la gestión de servicios</w:t>
      </w:r>
      <w:r w:rsidR="0012106C">
        <w:rPr>
          <w:rFonts w:cs="Arial"/>
          <w:szCs w:val="24"/>
        </w:rPr>
        <w:t xml:space="preserve"> mediante a</w:t>
      </w:r>
      <w:r w:rsidRPr="003B25B0">
        <w:rPr>
          <w:rFonts w:cs="Arial"/>
          <w:szCs w:val="24"/>
        </w:rPr>
        <w:t>puntes de Mercadotecnia de Servicios</w:t>
      </w:r>
      <w:r w:rsidR="0012106C">
        <w:rPr>
          <w:rFonts w:cs="Arial"/>
          <w:szCs w:val="24"/>
        </w:rPr>
        <w:t xml:space="preserve"> que </w:t>
      </w:r>
      <w:r w:rsidRPr="003B25B0">
        <w:rPr>
          <w:rFonts w:cs="Arial"/>
          <w:szCs w:val="24"/>
        </w:rPr>
        <w:t>reúne estos trabajos para apoyar el aprendizaje y documentar el análisis teórico aplicado al proyecto final.</w:t>
      </w:r>
    </w:p>
    <w:p w14:paraId="77F1564D" w14:textId="52FE7544" w:rsidR="003B25B0" w:rsidRPr="003B25B0" w:rsidRDefault="003B25B0" w:rsidP="0012106C">
      <w:pPr>
        <w:spacing w:line="480" w:lineRule="auto"/>
        <w:rPr>
          <w:rFonts w:cs="Arial"/>
          <w:szCs w:val="24"/>
        </w:rPr>
      </w:pPr>
      <w:r w:rsidRPr="003B25B0">
        <w:rPr>
          <w:rFonts w:cs="Arial"/>
          <w:szCs w:val="24"/>
        </w:rPr>
        <w:t>El contenido se dividió en cuatro unidades que reflejan el avance del curso: en la primera se presentan los fundamentos y características de los servicios; la segunda profundiza en las estrategias de mercadotecnia específicas para el sector; la tercera aborda la calidad y mejora continua; y la última explora las diferentes modalidades de marketing, enfocándose en la relación con el cliente y las nuevas tecnología</w:t>
      </w:r>
      <w:r w:rsidR="0012106C">
        <w:rPr>
          <w:rFonts w:cs="Arial"/>
          <w:szCs w:val="24"/>
        </w:rPr>
        <w:t xml:space="preserve">s, la cual </w:t>
      </w:r>
      <w:r w:rsidRPr="003B25B0">
        <w:rPr>
          <w:rFonts w:cs="Arial"/>
          <w:szCs w:val="24"/>
        </w:rPr>
        <w:t xml:space="preserve">permitió poner en práctica conceptos clave como la identificación de necesidades, evaluación de experiencias y comunicación efectiva de hallazgos. Aunque enfrentamos restricciones de tiempo y acceso a la información, logramos superarlas mediante ajustes y recursos externos. </w:t>
      </w:r>
      <w:r w:rsidR="0012106C">
        <w:rPr>
          <w:rFonts w:cs="Arial"/>
          <w:szCs w:val="24"/>
        </w:rPr>
        <w:t xml:space="preserve">Considero </w:t>
      </w:r>
      <w:r w:rsidR="0012106C">
        <w:rPr>
          <w:rFonts w:cs="Arial"/>
          <w:szCs w:val="24"/>
        </w:rPr>
        <w:lastRenderedPageBreak/>
        <w:t>que e</w:t>
      </w:r>
      <w:r w:rsidRPr="003B25B0">
        <w:rPr>
          <w:rFonts w:cs="Arial"/>
          <w:szCs w:val="24"/>
        </w:rPr>
        <w:t>sta experiencia fortaleció nuestras habilidades analíticas y organizativas, vitales para nuestro desarrollo profesional en mercadotecnia.</w:t>
      </w:r>
    </w:p>
    <w:p w14:paraId="3DE8C543" w14:textId="472AAC57" w:rsidR="00D6509D" w:rsidRDefault="00D6509D" w:rsidP="00F039D4">
      <w:pPr>
        <w:spacing w:line="480" w:lineRule="auto"/>
        <w:jc w:val="right"/>
        <w:rPr>
          <w:rFonts w:cs="Arial"/>
          <w:i/>
          <w:iCs/>
          <w:szCs w:val="24"/>
        </w:rPr>
      </w:pPr>
    </w:p>
    <w:p w14:paraId="4B2266A3" w14:textId="01C85DAD" w:rsidR="00AA3833" w:rsidRDefault="00AA3833" w:rsidP="00F039D4">
      <w:pPr>
        <w:spacing w:line="480" w:lineRule="auto"/>
        <w:jc w:val="right"/>
        <w:rPr>
          <w:rFonts w:cs="Arial"/>
          <w:i/>
          <w:iCs/>
          <w:szCs w:val="24"/>
        </w:rPr>
      </w:pPr>
    </w:p>
    <w:p w14:paraId="7EBE5CE2" w14:textId="77777777" w:rsidR="00AA3833" w:rsidRDefault="00AA3833" w:rsidP="00F039D4">
      <w:pPr>
        <w:spacing w:line="480" w:lineRule="auto"/>
        <w:jc w:val="right"/>
        <w:rPr>
          <w:rFonts w:cs="Arial"/>
          <w:i/>
          <w:iCs/>
          <w:szCs w:val="24"/>
        </w:rPr>
      </w:pPr>
    </w:p>
    <w:p w14:paraId="49B3E0BA" w14:textId="77777777" w:rsidR="003E7653" w:rsidRDefault="003E7653" w:rsidP="00B03A9A">
      <w:pPr>
        <w:pStyle w:val="Prrafodelista"/>
        <w:spacing w:line="480" w:lineRule="auto"/>
        <w:jc w:val="center"/>
        <w:rPr>
          <w:rFonts w:cs="Arial"/>
          <w:b/>
          <w:bCs/>
          <w:sz w:val="32"/>
          <w:szCs w:val="32"/>
        </w:rPr>
      </w:pPr>
    </w:p>
    <w:p w14:paraId="0455BA99" w14:textId="77777777" w:rsidR="003E7653" w:rsidRDefault="003E7653" w:rsidP="00B03A9A">
      <w:pPr>
        <w:pStyle w:val="Prrafodelista"/>
        <w:spacing w:line="480" w:lineRule="auto"/>
        <w:jc w:val="center"/>
        <w:rPr>
          <w:rFonts w:cs="Arial"/>
          <w:b/>
          <w:bCs/>
          <w:sz w:val="32"/>
          <w:szCs w:val="32"/>
        </w:rPr>
      </w:pPr>
    </w:p>
    <w:p w14:paraId="67E42B43" w14:textId="77777777" w:rsidR="003E7653" w:rsidRDefault="003E7653" w:rsidP="00B03A9A">
      <w:pPr>
        <w:pStyle w:val="Prrafodelista"/>
        <w:spacing w:line="480" w:lineRule="auto"/>
        <w:jc w:val="center"/>
        <w:rPr>
          <w:rFonts w:cs="Arial"/>
          <w:b/>
          <w:bCs/>
          <w:sz w:val="32"/>
          <w:szCs w:val="32"/>
        </w:rPr>
      </w:pPr>
    </w:p>
    <w:p w14:paraId="375CA592" w14:textId="77777777" w:rsidR="003E7653" w:rsidRDefault="003E7653" w:rsidP="00B03A9A">
      <w:pPr>
        <w:pStyle w:val="Prrafodelista"/>
        <w:spacing w:line="480" w:lineRule="auto"/>
        <w:jc w:val="center"/>
        <w:rPr>
          <w:rFonts w:cs="Arial"/>
          <w:b/>
          <w:bCs/>
          <w:sz w:val="32"/>
          <w:szCs w:val="32"/>
        </w:rPr>
      </w:pPr>
    </w:p>
    <w:p w14:paraId="7F48E55F" w14:textId="1B0E2264" w:rsidR="00D6509D" w:rsidRPr="0093786B" w:rsidRDefault="00D6509D" w:rsidP="00B03A9A">
      <w:pPr>
        <w:pStyle w:val="Prrafodelista"/>
        <w:spacing w:line="480" w:lineRule="auto"/>
        <w:jc w:val="center"/>
        <w:rPr>
          <w:rFonts w:cs="Arial"/>
          <w:b/>
          <w:bCs/>
          <w:sz w:val="32"/>
          <w:szCs w:val="32"/>
        </w:rPr>
      </w:pPr>
      <w:r w:rsidRPr="0093786B">
        <w:rPr>
          <w:rFonts w:cs="Arial"/>
          <w:b/>
          <w:bCs/>
          <w:sz w:val="32"/>
          <w:szCs w:val="32"/>
        </w:rPr>
        <w:t>INVESTIGACIÓN DOCUMENTAL</w:t>
      </w:r>
    </w:p>
    <w:p w14:paraId="70A0359B" w14:textId="77777777" w:rsidR="00D6509D" w:rsidRDefault="00D6509D" w:rsidP="00F039D4">
      <w:pPr>
        <w:spacing w:line="480" w:lineRule="auto"/>
        <w:jc w:val="right"/>
        <w:rPr>
          <w:rFonts w:cs="Arial"/>
          <w:i/>
          <w:iCs/>
          <w:szCs w:val="24"/>
        </w:rPr>
      </w:pPr>
    </w:p>
    <w:p w14:paraId="13A2E960" w14:textId="77777777" w:rsidR="00D6509D" w:rsidRDefault="00D6509D" w:rsidP="00F039D4">
      <w:pPr>
        <w:spacing w:line="480" w:lineRule="auto"/>
        <w:jc w:val="right"/>
        <w:rPr>
          <w:rFonts w:cs="Arial"/>
          <w:i/>
          <w:iCs/>
          <w:szCs w:val="24"/>
        </w:rPr>
      </w:pPr>
    </w:p>
    <w:p w14:paraId="053C6E2B" w14:textId="77777777" w:rsidR="00D6509D" w:rsidRDefault="00D6509D" w:rsidP="00F039D4">
      <w:pPr>
        <w:spacing w:line="480" w:lineRule="auto"/>
        <w:jc w:val="right"/>
        <w:rPr>
          <w:rFonts w:cs="Arial"/>
          <w:i/>
          <w:iCs/>
          <w:szCs w:val="24"/>
        </w:rPr>
      </w:pPr>
    </w:p>
    <w:p w14:paraId="12E96E3E" w14:textId="77777777" w:rsidR="00D6509D" w:rsidRDefault="00D6509D" w:rsidP="00F039D4">
      <w:pPr>
        <w:spacing w:line="480" w:lineRule="auto"/>
        <w:jc w:val="right"/>
        <w:rPr>
          <w:rFonts w:cs="Arial"/>
          <w:i/>
          <w:iCs/>
          <w:szCs w:val="24"/>
        </w:rPr>
      </w:pPr>
    </w:p>
    <w:p w14:paraId="52D07485" w14:textId="77777777" w:rsidR="003E7653" w:rsidRDefault="003E7653" w:rsidP="008B7EE7">
      <w:pPr>
        <w:spacing w:line="480" w:lineRule="auto"/>
        <w:rPr>
          <w:rFonts w:cs="Arial"/>
          <w:i/>
          <w:iCs/>
          <w:szCs w:val="24"/>
        </w:rPr>
      </w:pPr>
    </w:p>
    <w:p w14:paraId="320604DD" w14:textId="77777777" w:rsidR="00E4625B" w:rsidRDefault="00E4625B" w:rsidP="008B7EE7">
      <w:pPr>
        <w:spacing w:line="480" w:lineRule="auto"/>
        <w:rPr>
          <w:rFonts w:cs="Arial"/>
          <w:i/>
          <w:iCs/>
          <w:szCs w:val="24"/>
        </w:rPr>
      </w:pPr>
    </w:p>
    <w:p w14:paraId="7D062A0D" w14:textId="77777777" w:rsidR="00E4625B" w:rsidRDefault="00E4625B" w:rsidP="008B7EE7">
      <w:pPr>
        <w:spacing w:line="480" w:lineRule="auto"/>
        <w:rPr>
          <w:rFonts w:cs="Arial"/>
          <w:b/>
          <w:bCs/>
          <w:i/>
          <w:iCs/>
          <w:szCs w:val="24"/>
        </w:rPr>
      </w:pPr>
    </w:p>
    <w:p w14:paraId="7848B205" w14:textId="77777777" w:rsidR="003E7653" w:rsidRDefault="003E7653" w:rsidP="00F039D4">
      <w:pPr>
        <w:spacing w:line="480" w:lineRule="auto"/>
        <w:jc w:val="right"/>
        <w:rPr>
          <w:rFonts w:cs="Arial"/>
          <w:b/>
          <w:bCs/>
          <w:i/>
          <w:iCs/>
          <w:szCs w:val="24"/>
        </w:rPr>
      </w:pPr>
    </w:p>
    <w:p w14:paraId="7B1D2DE1" w14:textId="59A58B34" w:rsidR="003E7653" w:rsidRPr="00E4625B" w:rsidRDefault="003E7653" w:rsidP="008B7EE7">
      <w:pPr>
        <w:pStyle w:val="Ttulo1"/>
        <w:jc w:val="center"/>
        <w:rPr>
          <w:rFonts w:ascii="Arial" w:hAnsi="Arial" w:cs="Arial"/>
          <w:b/>
          <w:color w:val="auto"/>
        </w:rPr>
      </w:pPr>
      <w:bookmarkStart w:id="1" w:name="_Toc214660670"/>
      <w:r w:rsidRPr="00962518">
        <w:rPr>
          <w:rFonts w:ascii="Arial" w:hAnsi="Arial" w:cs="Arial"/>
          <w:b/>
          <w:color w:val="auto"/>
          <w:sz w:val="28"/>
          <w:szCs w:val="28"/>
        </w:rPr>
        <w:t>Unidad 1: El servicio. Perspectivas generales</w:t>
      </w:r>
      <w:bookmarkEnd w:id="1"/>
    </w:p>
    <w:p w14:paraId="51267B48" w14:textId="77777777" w:rsidR="003E7653" w:rsidRPr="00E4625B" w:rsidRDefault="003E7653" w:rsidP="003E7653">
      <w:pPr>
        <w:spacing w:line="360" w:lineRule="auto"/>
        <w:jc w:val="both"/>
        <w:rPr>
          <w:rFonts w:cs="Arial"/>
          <w:iCs/>
        </w:rPr>
      </w:pPr>
      <w:r w:rsidRPr="00E4625B">
        <w:rPr>
          <w:rFonts w:cs="Arial"/>
          <w:iCs/>
        </w:rPr>
        <w:t xml:space="preserve">1.1 Los servicios. </w:t>
      </w:r>
    </w:p>
    <w:p w14:paraId="5C4E17CC" w14:textId="77777777" w:rsidR="003E7653" w:rsidRPr="00E4625B" w:rsidRDefault="003E7653" w:rsidP="003E7653">
      <w:pPr>
        <w:spacing w:line="360" w:lineRule="auto"/>
        <w:jc w:val="both"/>
        <w:rPr>
          <w:rFonts w:cs="Arial"/>
          <w:iCs/>
        </w:rPr>
      </w:pPr>
      <w:r w:rsidRPr="00E4625B">
        <w:rPr>
          <w:rFonts w:cs="Arial"/>
          <w:iCs/>
        </w:rPr>
        <w:t xml:space="preserve">1.1.1 Naturaleza del servicio (intangibilidad, inseparabilidad, variabilidad, </w:t>
      </w:r>
      <w:proofErr w:type="spellStart"/>
      <w:r w:rsidRPr="00E4625B">
        <w:rPr>
          <w:rFonts w:cs="Arial"/>
          <w:iCs/>
        </w:rPr>
        <w:t>perecibilidad</w:t>
      </w:r>
      <w:proofErr w:type="spellEnd"/>
      <w:r w:rsidRPr="00E4625B">
        <w:rPr>
          <w:rFonts w:cs="Arial"/>
          <w:iCs/>
        </w:rPr>
        <w:t xml:space="preserve">). </w:t>
      </w:r>
    </w:p>
    <w:p w14:paraId="34F34C26" w14:textId="77777777" w:rsidR="003E7653" w:rsidRPr="00E4625B" w:rsidRDefault="003E7653" w:rsidP="003E7653">
      <w:pPr>
        <w:spacing w:line="360" w:lineRule="auto"/>
        <w:jc w:val="both"/>
        <w:rPr>
          <w:rFonts w:cs="Arial"/>
          <w:iCs/>
        </w:rPr>
      </w:pPr>
      <w:r w:rsidRPr="00E4625B">
        <w:rPr>
          <w:rFonts w:cs="Arial"/>
          <w:iCs/>
        </w:rPr>
        <w:t xml:space="preserve">1.1.2 Momentos de verdad. </w:t>
      </w:r>
    </w:p>
    <w:p w14:paraId="1695A2E7" w14:textId="77777777" w:rsidR="003E7653" w:rsidRPr="00E4625B" w:rsidRDefault="003E7653" w:rsidP="003E7653">
      <w:pPr>
        <w:spacing w:line="360" w:lineRule="auto"/>
        <w:jc w:val="both"/>
        <w:rPr>
          <w:rFonts w:cs="Arial"/>
          <w:iCs/>
        </w:rPr>
      </w:pPr>
      <w:r w:rsidRPr="00E4625B">
        <w:rPr>
          <w:rFonts w:cs="Arial"/>
          <w:iCs/>
        </w:rPr>
        <w:t xml:space="preserve">1.1.3 Lógica dominante del servicio. </w:t>
      </w:r>
    </w:p>
    <w:p w14:paraId="6D809866" w14:textId="059732E4" w:rsidR="003E7653" w:rsidRPr="00E4625B" w:rsidRDefault="003E7653" w:rsidP="003E7653">
      <w:pPr>
        <w:spacing w:line="360" w:lineRule="auto"/>
        <w:jc w:val="both"/>
        <w:rPr>
          <w:rFonts w:cs="Arial"/>
          <w:iCs/>
        </w:rPr>
      </w:pPr>
      <w:r w:rsidRPr="00E4625B">
        <w:rPr>
          <w:rFonts w:cs="Arial"/>
          <w:iCs/>
        </w:rPr>
        <w:t>1.1.4 7Ps ampliadas.</w:t>
      </w:r>
    </w:p>
    <w:p w14:paraId="561650D9" w14:textId="444E8A60" w:rsidR="003E7653" w:rsidRDefault="00E4625B" w:rsidP="003E7653">
      <w:pPr>
        <w:spacing w:line="360" w:lineRule="auto"/>
        <w:jc w:val="both"/>
        <w:rPr>
          <w:rFonts w:cs="Arial"/>
        </w:rPr>
      </w:pPr>
      <w:r>
        <w:rPr>
          <w:rFonts w:cs="Arial"/>
        </w:rPr>
        <w:t>Esta</w:t>
      </w:r>
      <w:r w:rsidR="003E7653" w:rsidRPr="003E7653">
        <w:rPr>
          <w:rFonts w:cs="Arial"/>
        </w:rPr>
        <w:t xml:space="preserve"> actividad </w:t>
      </w:r>
      <w:r>
        <w:rPr>
          <w:rFonts w:cs="Arial"/>
        </w:rPr>
        <w:t xml:space="preserve">fue elaborada </w:t>
      </w:r>
      <w:r w:rsidR="003E7653" w:rsidRPr="003E7653">
        <w:rPr>
          <w:rFonts w:cs="Arial"/>
        </w:rPr>
        <w:t xml:space="preserve">de </w:t>
      </w:r>
      <w:r>
        <w:rPr>
          <w:rFonts w:cs="Arial"/>
        </w:rPr>
        <w:t>manera</w:t>
      </w:r>
      <w:r w:rsidR="003E7653" w:rsidRPr="003E7653">
        <w:rPr>
          <w:rFonts w:cs="Arial"/>
        </w:rPr>
        <w:t xml:space="preserve"> individual</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3E7653" w:rsidRPr="005C67E5" w14:paraId="531F9091" w14:textId="77777777" w:rsidTr="001B4699">
        <w:tc>
          <w:tcPr>
            <w:tcW w:w="2836" w:type="dxa"/>
            <w:shd w:val="clear" w:color="auto" w:fill="F2F2F2"/>
          </w:tcPr>
          <w:p w14:paraId="6ACA0B33" w14:textId="77777777" w:rsidR="003E7653" w:rsidRPr="005C67E5" w:rsidRDefault="003E7653" w:rsidP="001B4699">
            <w:pPr>
              <w:autoSpaceDE w:val="0"/>
              <w:autoSpaceDN w:val="0"/>
              <w:adjustRightInd w:val="0"/>
              <w:rPr>
                <w:rFonts w:eastAsia="Calibri"/>
                <w:color w:val="002060"/>
                <w:szCs w:val="24"/>
                <w:lang w:val="es-ES"/>
              </w:rPr>
            </w:pPr>
            <w:r w:rsidRPr="005C67E5">
              <w:rPr>
                <w:rFonts w:eastAsia="Calibri"/>
                <w:color w:val="002060"/>
                <w:szCs w:val="24"/>
                <w:lang w:val="es-ES"/>
              </w:rPr>
              <w:t>Tema:</w:t>
            </w:r>
          </w:p>
        </w:tc>
        <w:tc>
          <w:tcPr>
            <w:tcW w:w="7229" w:type="dxa"/>
          </w:tcPr>
          <w:p w14:paraId="390A16F5" w14:textId="6B9EB9C8" w:rsidR="003E7653" w:rsidRPr="005C67E5" w:rsidRDefault="00962518" w:rsidP="005C67E5">
            <w:pPr>
              <w:autoSpaceDE w:val="0"/>
              <w:autoSpaceDN w:val="0"/>
              <w:adjustRightInd w:val="0"/>
              <w:jc w:val="center"/>
              <w:rPr>
                <w:rFonts w:eastAsia="Calibri"/>
                <w:b/>
                <w:szCs w:val="24"/>
                <w:lang w:val="es-ES"/>
              </w:rPr>
            </w:pPr>
            <w:r w:rsidRPr="00E4625B">
              <w:rPr>
                <w:rFonts w:cs="Arial"/>
                <w:iCs/>
              </w:rPr>
              <w:t>Los servicios</w:t>
            </w:r>
          </w:p>
        </w:tc>
      </w:tr>
    </w:tbl>
    <w:p w14:paraId="7CF9E32A" w14:textId="77777777" w:rsidR="003E7653" w:rsidRPr="005C67E5" w:rsidRDefault="003E7653" w:rsidP="003E7653">
      <w:pPr>
        <w:autoSpaceDE w:val="0"/>
        <w:autoSpaceDN w:val="0"/>
        <w:adjustRightInd w:val="0"/>
        <w:ind w:left="1080"/>
        <w:rPr>
          <w:rFonts w:eastAsia="Calibri"/>
          <w:color w:val="002060"/>
          <w:szCs w:val="24"/>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299"/>
        <w:gridCol w:w="8766"/>
      </w:tblGrid>
      <w:tr w:rsidR="003E7653" w:rsidRPr="005C67E5" w14:paraId="4546FA7C" w14:textId="77777777" w:rsidTr="001B4699">
        <w:tc>
          <w:tcPr>
            <w:tcW w:w="10065" w:type="dxa"/>
            <w:gridSpan w:val="2"/>
            <w:shd w:val="clear" w:color="auto" w:fill="F2F2F2"/>
          </w:tcPr>
          <w:p w14:paraId="198CAFF5" w14:textId="77777777" w:rsidR="003E7653" w:rsidRPr="005C67E5" w:rsidRDefault="003E7653" w:rsidP="001B4699">
            <w:pPr>
              <w:autoSpaceDE w:val="0"/>
              <w:autoSpaceDN w:val="0"/>
              <w:adjustRightInd w:val="0"/>
              <w:rPr>
                <w:rFonts w:eastAsia="Calibri"/>
                <w:b/>
                <w:color w:val="002060"/>
                <w:szCs w:val="24"/>
                <w:lang w:val="es-ES"/>
              </w:rPr>
            </w:pPr>
            <w:r w:rsidRPr="005C67E5">
              <w:rPr>
                <w:rFonts w:eastAsia="Calibri"/>
                <w:b/>
                <w:color w:val="002060"/>
                <w:szCs w:val="24"/>
                <w:lang w:val="es-ES"/>
              </w:rPr>
              <w:t>Ficha de la fuente de información.</w:t>
            </w:r>
          </w:p>
        </w:tc>
      </w:tr>
      <w:tr w:rsidR="003E7653" w:rsidRPr="005C67E5" w14:paraId="2B04165C" w14:textId="77777777" w:rsidTr="001B4699">
        <w:tc>
          <w:tcPr>
            <w:tcW w:w="993" w:type="dxa"/>
          </w:tcPr>
          <w:p w14:paraId="4F042E87" w14:textId="77777777" w:rsidR="003E7653" w:rsidRPr="005C67E5" w:rsidRDefault="003E7653" w:rsidP="001B4699">
            <w:pPr>
              <w:autoSpaceDE w:val="0"/>
              <w:autoSpaceDN w:val="0"/>
              <w:adjustRightInd w:val="0"/>
              <w:rPr>
                <w:rFonts w:eastAsia="Calibri"/>
                <w:color w:val="002060"/>
                <w:szCs w:val="24"/>
                <w:lang w:val="es-ES"/>
              </w:rPr>
            </w:pPr>
            <w:r w:rsidRPr="005C67E5">
              <w:rPr>
                <w:rFonts w:eastAsia="Calibri"/>
                <w:color w:val="002060"/>
                <w:szCs w:val="24"/>
                <w:lang w:val="es-ES"/>
              </w:rPr>
              <w:t>No. 1</w:t>
            </w:r>
          </w:p>
        </w:tc>
        <w:tc>
          <w:tcPr>
            <w:tcW w:w="9072" w:type="dxa"/>
          </w:tcPr>
          <w:p w14:paraId="6E79D5D2" w14:textId="0B2C26B3" w:rsidR="003E7653" w:rsidRPr="00962518" w:rsidRDefault="00962518" w:rsidP="001B4699">
            <w:pPr>
              <w:autoSpaceDE w:val="0"/>
              <w:autoSpaceDN w:val="0"/>
              <w:adjustRightInd w:val="0"/>
              <w:rPr>
                <w:rFonts w:eastAsia="Calibri"/>
                <w:iCs/>
                <w:color w:val="002060"/>
                <w:szCs w:val="24"/>
                <w:lang w:val="es-ES"/>
              </w:rPr>
            </w:pPr>
            <w:r w:rsidRPr="00962518">
              <w:rPr>
                <w:rFonts w:eastAsia="Calibri"/>
                <w:iCs/>
                <w:color w:val="002060"/>
                <w:szCs w:val="24"/>
                <w:lang w:val="es-ES"/>
              </w:rPr>
              <w:t xml:space="preserve">Libro de mercadotecnia de servicios </w:t>
            </w:r>
          </w:p>
          <w:p w14:paraId="530CBEE4" w14:textId="77777777" w:rsidR="003E7653" w:rsidRPr="005C67E5" w:rsidRDefault="003E7653" w:rsidP="001B4699">
            <w:pPr>
              <w:rPr>
                <w:rFonts w:eastAsia="Calibri"/>
                <w:szCs w:val="24"/>
                <w:lang w:val="es-ES"/>
              </w:rPr>
            </w:pPr>
            <w:r w:rsidRPr="005C67E5">
              <w:rPr>
                <w:rFonts w:eastAsia="Calibri"/>
                <w:color w:val="002060"/>
                <w:szCs w:val="24"/>
                <w:lang w:val="es-ES"/>
              </w:rPr>
              <w:t xml:space="preserve"> </w:t>
            </w:r>
          </w:p>
        </w:tc>
      </w:tr>
      <w:tr w:rsidR="003E7653" w:rsidRPr="00621119" w14:paraId="2708E893" w14:textId="77777777" w:rsidTr="001B4699">
        <w:tc>
          <w:tcPr>
            <w:tcW w:w="10065" w:type="dxa"/>
            <w:gridSpan w:val="2"/>
          </w:tcPr>
          <w:p w14:paraId="56DA7F9E" w14:textId="52E0D6BD" w:rsidR="003E7653" w:rsidRPr="005C67E5" w:rsidRDefault="003E7653" w:rsidP="001B4699">
            <w:pPr>
              <w:autoSpaceDE w:val="0"/>
              <w:autoSpaceDN w:val="0"/>
              <w:adjustRightInd w:val="0"/>
              <w:rPr>
                <w:noProof/>
                <w:szCs w:val="24"/>
                <w:lang w:eastAsia="es-MX"/>
              </w:rPr>
            </w:pPr>
            <w:r w:rsidRPr="005C67E5">
              <w:rPr>
                <w:rFonts w:eastAsia="Calibri"/>
                <w:color w:val="002060"/>
                <w:szCs w:val="24"/>
                <w:lang w:val="es-ES"/>
              </w:rPr>
              <w:t xml:space="preserve">Palabras claves. </w:t>
            </w:r>
            <w:r w:rsidR="00962518">
              <w:rPr>
                <w:szCs w:val="24"/>
              </w:rPr>
              <w:t>Bienes, servicios, productos</w:t>
            </w:r>
          </w:p>
          <w:p w14:paraId="175EB315" w14:textId="77777777" w:rsidR="003E7653" w:rsidRPr="005C67E5" w:rsidRDefault="003E7653" w:rsidP="001B4699">
            <w:pPr>
              <w:autoSpaceDE w:val="0"/>
              <w:autoSpaceDN w:val="0"/>
              <w:adjustRightInd w:val="0"/>
              <w:rPr>
                <w:rFonts w:eastAsia="Calibri"/>
                <w:color w:val="002060"/>
                <w:szCs w:val="24"/>
                <w:lang w:val="es-ES"/>
              </w:rPr>
            </w:pPr>
          </w:p>
        </w:tc>
      </w:tr>
      <w:tr w:rsidR="003E7653" w:rsidRPr="00621119" w14:paraId="169D3284" w14:textId="77777777" w:rsidTr="001B4699">
        <w:tc>
          <w:tcPr>
            <w:tcW w:w="10065" w:type="dxa"/>
            <w:gridSpan w:val="2"/>
          </w:tcPr>
          <w:p w14:paraId="1BCF0EDF" w14:textId="77777777" w:rsidR="003E7653" w:rsidRPr="005C67E5" w:rsidRDefault="003E7653" w:rsidP="001B4699">
            <w:pPr>
              <w:autoSpaceDE w:val="0"/>
              <w:autoSpaceDN w:val="0"/>
              <w:adjustRightInd w:val="0"/>
              <w:rPr>
                <w:rFonts w:eastAsia="Calibri"/>
                <w:color w:val="002060"/>
                <w:szCs w:val="24"/>
                <w:lang w:val="es-ES"/>
              </w:rPr>
            </w:pPr>
            <w:r w:rsidRPr="005C67E5">
              <w:rPr>
                <w:rFonts w:eastAsia="Calibri"/>
                <w:color w:val="002060"/>
                <w:szCs w:val="24"/>
                <w:lang w:val="es-ES"/>
              </w:rPr>
              <w:t>Referencia APA.</w:t>
            </w:r>
          </w:p>
          <w:sdt>
            <w:sdtPr>
              <w:rPr>
                <w:rFonts w:asciiTheme="minorHAnsi" w:eastAsiaTheme="minorHAnsi" w:hAnsiTheme="minorHAnsi" w:cstheme="minorBidi"/>
                <w:color w:val="auto"/>
                <w:sz w:val="22"/>
                <w:szCs w:val="22"/>
              </w:rPr>
              <w:id w:val="322714069"/>
              <w:docPartObj>
                <w:docPartGallery w:val="Bibliographies"/>
                <w:docPartUnique/>
              </w:docPartObj>
            </w:sdtPr>
            <w:sdtEndPr>
              <w:rPr>
                <w:rFonts w:ascii="Arial" w:hAnsi="Arial"/>
                <w:sz w:val="24"/>
              </w:rPr>
            </w:sdtEndPr>
            <w:sdtContent>
              <w:p w14:paraId="3CAB0595" w14:textId="51B48048" w:rsidR="008E21F3" w:rsidRDefault="008E21F3">
                <w:pPr>
                  <w:pStyle w:val="Ttulo1"/>
                </w:pPr>
              </w:p>
              <w:sdt>
                <w:sdtPr>
                  <w:id w:val="111145805"/>
                  <w:bibliography/>
                </w:sdtPr>
                <w:sdtContent>
                  <w:p w14:paraId="7C1F53B4" w14:textId="77777777" w:rsidR="008E21F3" w:rsidRDefault="008E21F3" w:rsidP="008E21F3">
                    <w:pPr>
                      <w:pStyle w:val="Bibliografa"/>
                      <w:ind w:left="720" w:hanging="720"/>
                      <w:rPr>
                        <w:noProof/>
                        <w:szCs w:val="24"/>
                        <w:lang w:val="es-ES"/>
                      </w:rPr>
                    </w:pPr>
                    <w:r>
                      <w:fldChar w:fldCharType="begin"/>
                    </w:r>
                    <w:r>
                      <w:instrText>BIBLIOGRAPHY</w:instrText>
                    </w:r>
                    <w:r>
                      <w:fldChar w:fldCharType="separate"/>
                    </w:r>
                    <w:r>
                      <w:rPr>
                        <w:noProof/>
                        <w:lang w:val="es-ES"/>
                      </w:rPr>
                      <w:t xml:space="preserve">Bateson, K. D. (2013). </w:t>
                    </w:r>
                    <w:r>
                      <w:rPr>
                        <w:i/>
                        <w:iCs/>
                        <w:noProof/>
                        <w:lang w:val="es-ES"/>
                      </w:rPr>
                      <w:t>Marketing de servicios.</w:t>
                    </w:r>
                    <w:r>
                      <w:rPr>
                        <w:noProof/>
                        <w:lang w:val="es-ES"/>
                      </w:rPr>
                      <w:t xml:space="preserve"> CENGAGE Learning.</w:t>
                    </w:r>
                  </w:p>
                  <w:p w14:paraId="08020CAF" w14:textId="07F3B39C" w:rsidR="008E21F3" w:rsidRDefault="008E21F3" w:rsidP="008E21F3">
                    <w:r>
                      <w:rPr>
                        <w:b/>
                        <w:bCs/>
                      </w:rPr>
                      <w:fldChar w:fldCharType="end"/>
                    </w:r>
                  </w:p>
                </w:sdtContent>
              </w:sdt>
            </w:sdtContent>
          </w:sdt>
          <w:p w14:paraId="775F1B09" w14:textId="5FF7B36B" w:rsidR="003E7653" w:rsidRPr="005C67E5" w:rsidRDefault="003E7653" w:rsidP="008E21F3">
            <w:pPr>
              <w:autoSpaceDE w:val="0"/>
              <w:autoSpaceDN w:val="0"/>
              <w:adjustRightInd w:val="0"/>
              <w:spacing w:line="480" w:lineRule="auto"/>
              <w:rPr>
                <w:rFonts w:eastAsia="Calibri"/>
                <w:szCs w:val="24"/>
                <w:lang w:val="es-ES"/>
              </w:rPr>
            </w:pPr>
          </w:p>
        </w:tc>
      </w:tr>
      <w:tr w:rsidR="003E7653" w:rsidRPr="00621119" w14:paraId="663FF618" w14:textId="77777777" w:rsidTr="001B4699">
        <w:tc>
          <w:tcPr>
            <w:tcW w:w="10065" w:type="dxa"/>
            <w:gridSpan w:val="2"/>
          </w:tcPr>
          <w:p w14:paraId="27A7AA60" w14:textId="0AEC33D0" w:rsidR="003E7653" w:rsidRDefault="003E7653" w:rsidP="001B4699">
            <w:pPr>
              <w:autoSpaceDE w:val="0"/>
              <w:autoSpaceDN w:val="0"/>
              <w:adjustRightInd w:val="0"/>
              <w:jc w:val="center"/>
              <w:rPr>
                <w:rFonts w:eastAsia="Calibri"/>
                <w:color w:val="002060"/>
                <w:sz w:val="26"/>
                <w:szCs w:val="26"/>
                <w:lang w:val="es-ES"/>
              </w:rPr>
            </w:pPr>
            <w:r>
              <w:rPr>
                <w:rFonts w:eastAsia="Calibri"/>
                <w:color w:val="002060"/>
                <w:sz w:val="26"/>
                <w:szCs w:val="26"/>
                <w:lang w:val="es-ES"/>
              </w:rPr>
              <w:lastRenderedPageBreak/>
              <w:t>RESUME</w:t>
            </w:r>
            <w:r w:rsidR="0069616C">
              <w:rPr>
                <w:rFonts w:eastAsia="Calibri"/>
                <w:color w:val="002060"/>
                <w:sz w:val="26"/>
                <w:szCs w:val="26"/>
                <w:lang w:val="es-ES"/>
              </w:rPr>
              <w:t>N</w:t>
            </w:r>
          </w:p>
        </w:tc>
      </w:tr>
      <w:tr w:rsidR="003E7653" w:rsidRPr="00621119" w14:paraId="6D5EE1C2" w14:textId="77777777" w:rsidTr="001B4699">
        <w:tc>
          <w:tcPr>
            <w:tcW w:w="10065" w:type="dxa"/>
            <w:gridSpan w:val="2"/>
          </w:tcPr>
          <w:p w14:paraId="3ED0F306" w14:textId="77777777" w:rsidR="003E7653" w:rsidRDefault="003E7653" w:rsidP="001B4699">
            <w:pPr>
              <w:autoSpaceDE w:val="0"/>
              <w:autoSpaceDN w:val="0"/>
              <w:adjustRightInd w:val="0"/>
              <w:rPr>
                <w:noProof/>
                <w:lang w:eastAsia="es-MX"/>
              </w:rPr>
            </w:pPr>
          </w:p>
          <w:p w14:paraId="05AA3278" w14:textId="56A22A40" w:rsidR="00523C4E" w:rsidRPr="0069616C" w:rsidRDefault="00523C4E" w:rsidP="001B4699">
            <w:pPr>
              <w:autoSpaceDE w:val="0"/>
              <w:autoSpaceDN w:val="0"/>
              <w:adjustRightInd w:val="0"/>
              <w:rPr>
                <w:rFonts w:asciiTheme="minorHAnsi" w:eastAsia="Calibri" w:hAnsiTheme="minorHAnsi" w:cstheme="minorHAnsi"/>
                <w:color w:val="002060"/>
                <w:sz w:val="26"/>
                <w:szCs w:val="26"/>
                <w:lang w:val="es-ES"/>
              </w:rPr>
            </w:pPr>
            <w:r w:rsidRPr="0069616C">
              <w:rPr>
                <w:rFonts w:asciiTheme="minorHAnsi" w:eastAsia="Calibri" w:hAnsiTheme="minorHAnsi" w:cstheme="minorHAnsi"/>
                <w:szCs w:val="24"/>
                <w:lang w:val="es-ES"/>
              </w:rPr>
              <w:t xml:space="preserve">El </w:t>
            </w:r>
            <w:r w:rsidRPr="0069616C">
              <w:rPr>
                <w:rFonts w:asciiTheme="minorHAnsi" w:eastAsia="Calibri" w:hAnsiTheme="minorHAnsi" w:cstheme="minorHAnsi"/>
                <w:szCs w:val="24"/>
                <w:lang w:val="es-ES"/>
              </w:rPr>
              <w:t xml:space="preserve">marketing de servicios se diferencia del marketing de productos por centrarse en la construcción de relaciones y en el valor intangible, con características distintivas como la intangibilidad, inseparabilidad, variabilidad y </w:t>
            </w:r>
            <w:proofErr w:type="spellStart"/>
            <w:r w:rsidRPr="0069616C">
              <w:rPr>
                <w:rFonts w:asciiTheme="minorHAnsi" w:eastAsia="Calibri" w:hAnsiTheme="minorHAnsi" w:cstheme="minorHAnsi"/>
                <w:szCs w:val="24"/>
                <w:lang w:val="es-ES"/>
              </w:rPr>
              <w:t>perecibilidad</w:t>
            </w:r>
            <w:proofErr w:type="spellEnd"/>
            <w:r w:rsidRPr="0069616C">
              <w:rPr>
                <w:rFonts w:asciiTheme="minorHAnsi" w:eastAsia="Calibri" w:hAnsiTheme="minorHAnsi" w:cstheme="minorHAnsi"/>
                <w:szCs w:val="24"/>
                <w:lang w:val="es-ES"/>
              </w:rPr>
              <w:t>. El objetivo es satisfacer las demandas y necesidades de los clientes mediante el intercambio de servicios.</w:t>
            </w:r>
          </w:p>
        </w:tc>
      </w:tr>
    </w:tbl>
    <w:p w14:paraId="6C07CA35" w14:textId="77777777" w:rsidR="003E7653" w:rsidRDefault="003E7653" w:rsidP="003E7653">
      <w:pPr>
        <w:autoSpaceDE w:val="0"/>
        <w:autoSpaceDN w:val="0"/>
        <w:adjustRightInd w:val="0"/>
        <w:rPr>
          <w:rFonts w:eastAsia="Calibri"/>
          <w:color w:val="002060"/>
          <w:sz w:val="26"/>
          <w:szCs w:val="26"/>
          <w:lang w:val="es-ES"/>
        </w:rPr>
      </w:pPr>
    </w:p>
    <w:tbl>
      <w:tblPr>
        <w:tblW w:w="9923"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3E7653" w:rsidRPr="00621119" w14:paraId="4CCB0EDA" w14:textId="77777777" w:rsidTr="001B4699">
        <w:tc>
          <w:tcPr>
            <w:tcW w:w="9923" w:type="dxa"/>
            <w:shd w:val="clear" w:color="auto" w:fill="D9D9D9"/>
          </w:tcPr>
          <w:p w14:paraId="01E5417A" w14:textId="285050EF" w:rsidR="003E7653" w:rsidRPr="00621119" w:rsidRDefault="003E7653" w:rsidP="001B4699">
            <w:pPr>
              <w:autoSpaceDE w:val="0"/>
              <w:autoSpaceDN w:val="0"/>
              <w:adjustRightInd w:val="0"/>
              <w:jc w:val="center"/>
              <w:rPr>
                <w:rFonts w:eastAsia="Calibri"/>
                <w:color w:val="002060"/>
                <w:sz w:val="26"/>
                <w:szCs w:val="26"/>
                <w:lang w:val="es-ES"/>
              </w:rPr>
            </w:pPr>
            <w:r>
              <w:rPr>
                <w:rFonts w:eastAsia="Calibri"/>
                <w:color w:val="002060"/>
                <w:sz w:val="26"/>
                <w:szCs w:val="26"/>
                <w:lang w:val="es-ES"/>
              </w:rPr>
              <w:t>Texto</w:t>
            </w:r>
          </w:p>
          <w:p w14:paraId="530DA04A" w14:textId="77777777" w:rsidR="003E7653" w:rsidRPr="00E10B0E" w:rsidRDefault="003E7653" w:rsidP="001B4699">
            <w:pPr>
              <w:autoSpaceDE w:val="0"/>
              <w:autoSpaceDN w:val="0"/>
              <w:adjustRightInd w:val="0"/>
              <w:jc w:val="center"/>
              <w:rPr>
                <w:rFonts w:eastAsia="Calibri"/>
                <w:b/>
                <w:color w:val="002060"/>
                <w:sz w:val="26"/>
                <w:szCs w:val="26"/>
                <w:lang w:val="es-ES"/>
              </w:rPr>
            </w:pPr>
          </w:p>
        </w:tc>
      </w:tr>
      <w:tr w:rsidR="003E7653" w:rsidRPr="00621119" w14:paraId="646837A4" w14:textId="77777777" w:rsidTr="001B4699">
        <w:tc>
          <w:tcPr>
            <w:tcW w:w="9923" w:type="dxa"/>
          </w:tcPr>
          <w:p w14:paraId="296D627E" w14:textId="19460065" w:rsidR="005C67E5" w:rsidRPr="005C67E5" w:rsidRDefault="0059119A" w:rsidP="005C67E5">
            <w:pPr>
              <w:spacing w:before="100" w:beforeAutospacing="1" w:after="100" w:afterAutospacing="1" w:line="240" w:lineRule="auto"/>
              <w:jc w:val="both"/>
              <w:rPr>
                <w:rFonts w:eastAsia="Times New Roman" w:cstheme="minorHAnsi"/>
                <w:szCs w:val="24"/>
                <w:lang w:eastAsia="es-MX"/>
              </w:rPr>
            </w:pPr>
            <w:r w:rsidRPr="0059119A">
              <w:rPr>
                <w:rFonts w:eastAsia="Times New Roman" w:cstheme="minorHAnsi"/>
                <w:szCs w:val="24"/>
                <w:lang w:eastAsia="es-MX"/>
              </w:rPr>
              <w:t>Debemos reconocer que la distinción entre bienes y servicios no siempre es perfectamente clara. De hecho, puede ser muy difícil, si no es que imposible, proporcionar un ejemplo de un bien o de un servicio puros. Un bien puro implicaría que los beneficios recibidos por el consumidor no contienen elementos proporcionados por el servicio. De manera similar, un servicio puro no contendría elementos tangibles.</w:t>
            </w:r>
            <w:r w:rsidR="0069616C">
              <w:rPr>
                <w:rFonts w:eastAsia="Times New Roman" w:cstheme="minorHAnsi"/>
                <w:szCs w:val="24"/>
                <w:lang w:eastAsia="es-MX"/>
              </w:rPr>
              <w:t xml:space="preserve"> Pag.4</w:t>
            </w:r>
          </w:p>
        </w:tc>
      </w:tr>
      <w:tr w:rsidR="003E7653" w:rsidRPr="00621119" w14:paraId="561239E1" w14:textId="77777777" w:rsidTr="001B4699">
        <w:tc>
          <w:tcPr>
            <w:tcW w:w="9923" w:type="dxa"/>
          </w:tcPr>
          <w:p w14:paraId="0D2B6D71" w14:textId="77777777" w:rsidR="003E7653" w:rsidRDefault="003E7653" w:rsidP="001B4699">
            <w:pPr>
              <w:autoSpaceDE w:val="0"/>
              <w:autoSpaceDN w:val="0"/>
              <w:adjustRightInd w:val="0"/>
              <w:rPr>
                <w:noProof/>
                <w:lang w:eastAsia="es-MX"/>
              </w:rPr>
            </w:pPr>
          </w:p>
        </w:tc>
      </w:tr>
      <w:tr w:rsidR="003E7653" w:rsidRPr="00621119" w14:paraId="72C3DB46" w14:textId="77777777" w:rsidTr="001B4699">
        <w:tc>
          <w:tcPr>
            <w:tcW w:w="9923" w:type="dxa"/>
            <w:shd w:val="clear" w:color="auto" w:fill="D9D9D9"/>
          </w:tcPr>
          <w:p w14:paraId="14433E90" w14:textId="77777777" w:rsidR="003E7653" w:rsidRPr="00E10B0E" w:rsidRDefault="003E7653" w:rsidP="001B4699">
            <w:pPr>
              <w:autoSpaceDE w:val="0"/>
              <w:autoSpaceDN w:val="0"/>
              <w:adjustRightInd w:val="0"/>
              <w:jc w:val="center"/>
              <w:rPr>
                <w:rFonts w:eastAsia="Calibri"/>
                <w:b/>
                <w:color w:val="002060"/>
                <w:sz w:val="26"/>
                <w:szCs w:val="26"/>
                <w:lang w:val="es-ES"/>
              </w:rPr>
            </w:pPr>
            <w:r w:rsidRPr="00E10B0E">
              <w:rPr>
                <w:rFonts w:eastAsia="Calibri"/>
                <w:b/>
                <w:color w:val="002060"/>
                <w:sz w:val="26"/>
                <w:szCs w:val="26"/>
                <w:lang w:val="es-ES"/>
              </w:rPr>
              <w:t>Prontuario</w:t>
            </w:r>
          </w:p>
        </w:tc>
      </w:tr>
      <w:tr w:rsidR="003E7653" w:rsidRPr="00621119" w14:paraId="6C580F20" w14:textId="77777777" w:rsidTr="005C67E5">
        <w:trPr>
          <w:trHeight w:val="4335"/>
        </w:trPr>
        <w:tc>
          <w:tcPr>
            <w:tcW w:w="9923" w:type="dxa"/>
          </w:tcPr>
          <w:p w14:paraId="27854588" w14:textId="77777777" w:rsidR="005C67E5" w:rsidRDefault="005C67E5" w:rsidP="005C67E5">
            <w:pPr>
              <w:autoSpaceDE w:val="0"/>
              <w:autoSpaceDN w:val="0"/>
              <w:adjustRightInd w:val="0"/>
            </w:pPr>
          </w:p>
          <w:p w14:paraId="7F8D7CA6" w14:textId="3D6069AC" w:rsidR="003E7653" w:rsidRDefault="00B02AA4" w:rsidP="00C76E32">
            <w:pPr>
              <w:rPr>
                <w:rFonts w:eastAsia="Calibri"/>
                <w:lang w:val="es-ES"/>
              </w:rPr>
            </w:pPr>
            <w:r>
              <w:t>El texto presenta la</w:t>
            </w:r>
            <w:r w:rsidRPr="00B02AA4">
              <w:t xml:space="preserve"> diferencia principal entre bienes y servicios es que los bienes son productos tangibles que se pueden ver, tocar y almacenar, mientras que los servicios son actividades intangibles, no se pueden tocar ni almacenar y se producen y consumen simultáneamente. Los bienes pueden transferirse y conservarse, en tanto los servicios dependen del proveedor y del cliente, variando en calidad y experiencia. Aunque ambos satisfacen necesidades humanas, la distinción entre ellos no siempre es clara, porque muchos productos combinan elementos tangibles e intangibles, dificultando encontrar ejemplos puros de uno u otro. En resumen, los bienes son objetos físicos y los servicios son acciones o procesos intangibles.</w:t>
            </w:r>
          </w:p>
          <w:p w14:paraId="71F3EB61" w14:textId="77777777" w:rsidR="003E7653" w:rsidRDefault="003E7653" w:rsidP="001B4699">
            <w:pPr>
              <w:autoSpaceDE w:val="0"/>
              <w:autoSpaceDN w:val="0"/>
              <w:adjustRightInd w:val="0"/>
              <w:rPr>
                <w:rFonts w:eastAsia="Calibri"/>
                <w:lang w:val="es-ES"/>
              </w:rPr>
            </w:pPr>
          </w:p>
          <w:p w14:paraId="3599EAD7" w14:textId="77777777" w:rsidR="003E7653" w:rsidRDefault="003E7653" w:rsidP="001B4699">
            <w:pPr>
              <w:autoSpaceDE w:val="0"/>
              <w:autoSpaceDN w:val="0"/>
              <w:adjustRightInd w:val="0"/>
              <w:rPr>
                <w:rFonts w:eastAsia="Calibri"/>
                <w:lang w:val="es-ES"/>
              </w:rPr>
            </w:pPr>
          </w:p>
          <w:p w14:paraId="6CD304A8" w14:textId="77777777" w:rsidR="003E7653" w:rsidRDefault="003E7653" w:rsidP="001B4699">
            <w:pPr>
              <w:autoSpaceDE w:val="0"/>
              <w:autoSpaceDN w:val="0"/>
              <w:adjustRightInd w:val="0"/>
              <w:rPr>
                <w:rFonts w:eastAsia="Calibri"/>
                <w:lang w:val="es-ES"/>
              </w:rPr>
            </w:pPr>
          </w:p>
          <w:p w14:paraId="766696F7" w14:textId="77777777" w:rsidR="003E7653" w:rsidRDefault="003E7653" w:rsidP="001B4699">
            <w:pPr>
              <w:autoSpaceDE w:val="0"/>
              <w:autoSpaceDN w:val="0"/>
              <w:adjustRightInd w:val="0"/>
              <w:rPr>
                <w:rFonts w:eastAsia="Calibri"/>
                <w:lang w:val="es-ES"/>
              </w:rPr>
            </w:pPr>
          </w:p>
          <w:p w14:paraId="58BA7E56" w14:textId="77777777" w:rsidR="003E7653" w:rsidRDefault="003E7653" w:rsidP="001B4699">
            <w:pPr>
              <w:autoSpaceDE w:val="0"/>
              <w:autoSpaceDN w:val="0"/>
              <w:adjustRightInd w:val="0"/>
              <w:rPr>
                <w:rFonts w:eastAsia="Calibri"/>
                <w:lang w:val="es-ES"/>
              </w:rPr>
            </w:pPr>
          </w:p>
          <w:p w14:paraId="058D85C8" w14:textId="77777777" w:rsidR="003E7653" w:rsidRDefault="003E7653" w:rsidP="001B4699">
            <w:pPr>
              <w:autoSpaceDE w:val="0"/>
              <w:autoSpaceDN w:val="0"/>
              <w:adjustRightInd w:val="0"/>
              <w:rPr>
                <w:rFonts w:eastAsia="Calibri"/>
                <w:lang w:val="es-ES"/>
              </w:rPr>
            </w:pPr>
          </w:p>
          <w:p w14:paraId="215209A6" w14:textId="77777777" w:rsidR="003E7653" w:rsidRDefault="003E7653" w:rsidP="001B4699">
            <w:pPr>
              <w:autoSpaceDE w:val="0"/>
              <w:autoSpaceDN w:val="0"/>
              <w:adjustRightInd w:val="0"/>
              <w:rPr>
                <w:rFonts w:eastAsia="Calibri"/>
                <w:lang w:val="es-ES"/>
              </w:rPr>
            </w:pPr>
          </w:p>
          <w:p w14:paraId="6348DD6D" w14:textId="77777777" w:rsidR="003E7653" w:rsidRDefault="003E7653" w:rsidP="001B4699">
            <w:pPr>
              <w:autoSpaceDE w:val="0"/>
              <w:autoSpaceDN w:val="0"/>
              <w:adjustRightInd w:val="0"/>
              <w:rPr>
                <w:rFonts w:eastAsia="Calibri"/>
                <w:lang w:val="es-ES"/>
              </w:rPr>
            </w:pPr>
          </w:p>
          <w:p w14:paraId="7D637A4E" w14:textId="77777777" w:rsidR="003E7653" w:rsidRDefault="003E7653" w:rsidP="001B4699">
            <w:pPr>
              <w:autoSpaceDE w:val="0"/>
              <w:autoSpaceDN w:val="0"/>
              <w:adjustRightInd w:val="0"/>
              <w:rPr>
                <w:rFonts w:eastAsia="Calibri"/>
                <w:color w:val="002060"/>
                <w:sz w:val="26"/>
                <w:szCs w:val="26"/>
                <w:lang w:val="es-ES"/>
              </w:rPr>
            </w:pPr>
          </w:p>
        </w:tc>
      </w:tr>
    </w:tbl>
    <w:p w14:paraId="143075B8" w14:textId="77777777" w:rsidR="003E7653" w:rsidRDefault="003E7653" w:rsidP="003E7653">
      <w:pPr>
        <w:spacing w:line="360" w:lineRule="auto"/>
        <w:jc w:val="both"/>
        <w:rPr>
          <w:rFonts w:cs="Arial"/>
          <w:b/>
          <w:bCs/>
          <w:sz w:val="40"/>
          <w:szCs w:val="28"/>
        </w:rPr>
      </w:pPr>
    </w:p>
    <w:p w14:paraId="157C8C24" w14:textId="77777777" w:rsidR="005C67E5" w:rsidRDefault="005C67E5" w:rsidP="005C67E5">
      <w:pPr>
        <w:pStyle w:val="Encabezado"/>
        <w:tabs>
          <w:tab w:val="right" w:pos="8080"/>
          <w:tab w:val="left" w:pos="8222"/>
        </w:tabs>
        <w:ind w:right="855"/>
        <w:rPr>
          <w:rFonts w:ascii="Cambria" w:hAnsi="Cambria"/>
          <w:i/>
          <w:sz w:val="20"/>
        </w:rPr>
      </w:pPr>
      <w:r>
        <w:rPr>
          <w:rFonts w:ascii="Cambria" w:hAnsi="Cambria"/>
          <w:i/>
          <w:sz w:val="20"/>
        </w:rPr>
        <w:t xml:space="preserve">Formato elaborado por el Dr. Agustín </w:t>
      </w:r>
      <w:proofErr w:type="spellStart"/>
      <w:r>
        <w:rPr>
          <w:rFonts w:ascii="Cambria" w:hAnsi="Cambria"/>
          <w:i/>
          <w:sz w:val="20"/>
        </w:rPr>
        <w:t>Manig</w:t>
      </w:r>
      <w:proofErr w:type="spellEnd"/>
      <w:r>
        <w:rPr>
          <w:rFonts w:ascii="Cambria" w:hAnsi="Cambria"/>
          <w:i/>
          <w:sz w:val="20"/>
        </w:rPr>
        <w:t xml:space="preserve"> Valenzuela y utilizado sólo para fines académicos.</w:t>
      </w:r>
    </w:p>
    <w:p w14:paraId="4C5FE261" w14:textId="77777777" w:rsidR="005C67E5" w:rsidRPr="003E7653" w:rsidRDefault="005C67E5" w:rsidP="003E7653">
      <w:pPr>
        <w:spacing w:line="360" w:lineRule="auto"/>
        <w:jc w:val="both"/>
        <w:rPr>
          <w:rFonts w:cs="Arial"/>
          <w:b/>
          <w:bCs/>
          <w:sz w:val="40"/>
          <w:szCs w:val="28"/>
        </w:rPr>
      </w:pPr>
    </w:p>
    <w:p w14:paraId="317D5488" w14:textId="77777777" w:rsidR="00DA3267" w:rsidRDefault="00DA3267" w:rsidP="00DA3267">
      <w:pPr>
        <w:jc w:val="right"/>
        <w:rPr>
          <w:rFonts w:cs="Arial"/>
          <w:sz w:val="28"/>
          <w:szCs w:val="28"/>
        </w:rPr>
      </w:pPr>
    </w:p>
    <w:p w14:paraId="2DADD3B6" w14:textId="77777777" w:rsidR="005C67E5" w:rsidRDefault="005C67E5" w:rsidP="00DA3267">
      <w:pPr>
        <w:jc w:val="right"/>
        <w:rPr>
          <w:rFonts w:cs="Arial"/>
          <w:sz w:val="28"/>
          <w:szCs w:val="28"/>
        </w:rPr>
      </w:pPr>
    </w:p>
    <w:p w14:paraId="009FB1FB" w14:textId="77777777" w:rsidR="005C67E5" w:rsidRDefault="005C67E5" w:rsidP="00DA3267">
      <w:pPr>
        <w:jc w:val="right"/>
        <w:rPr>
          <w:rFonts w:cs="Arial"/>
          <w:sz w:val="28"/>
          <w:szCs w:val="28"/>
        </w:rPr>
      </w:pPr>
    </w:p>
    <w:p w14:paraId="097B9AE4" w14:textId="77777777" w:rsidR="005C67E5" w:rsidRDefault="005C67E5" w:rsidP="00DA3267">
      <w:pPr>
        <w:jc w:val="right"/>
        <w:rPr>
          <w:rFonts w:cs="Arial"/>
          <w:sz w:val="28"/>
          <w:szCs w:val="28"/>
        </w:rPr>
      </w:pPr>
    </w:p>
    <w:p w14:paraId="0932D91E" w14:textId="77777777" w:rsidR="005C67E5" w:rsidRDefault="005C67E5" w:rsidP="005C67E5">
      <w:pPr>
        <w:spacing w:line="360" w:lineRule="auto"/>
        <w:jc w:val="both"/>
        <w:rPr>
          <w:rFonts w:cs="Arial"/>
        </w:rPr>
      </w:pPr>
    </w:p>
    <w:p w14:paraId="69E063F7" w14:textId="67FB9FB6" w:rsidR="008E7BFD" w:rsidRPr="00962518" w:rsidRDefault="00697810" w:rsidP="008B7EE7">
      <w:pPr>
        <w:pStyle w:val="Ttulo1"/>
        <w:jc w:val="center"/>
        <w:rPr>
          <w:rFonts w:ascii="Arial" w:hAnsi="Arial" w:cs="Arial"/>
          <w:b/>
          <w:bCs/>
          <w:color w:val="auto"/>
          <w:sz w:val="28"/>
          <w:szCs w:val="28"/>
        </w:rPr>
      </w:pPr>
      <w:bookmarkStart w:id="2" w:name="_Toc214660671"/>
      <w:r w:rsidRPr="00962518">
        <w:rPr>
          <w:rFonts w:ascii="Arial" w:hAnsi="Arial" w:cs="Arial"/>
          <w:b/>
          <w:bCs/>
          <w:color w:val="auto"/>
          <w:sz w:val="28"/>
          <w:szCs w:val="28"/>
        </w:rPr>
        <w:t>Unidad 2</w:t>
      </w:r>
      <w:r w:rsidR="008E7BFD" w:rsidRPr="00962518">
        <w:rPr>
          <w:rFonts w:ascii="Arial" w:hAnsi="Arial" w:cs="Arial"/>
          <w:b/>
          <w:bCs/>
          <w:color w:val="auto"/>
          <w:sz w:val="28"/>
          <w:szCs w:val="28"/>
        </w:rPr>
        <w:t>: Mercadotecnia aplicada a los servicios</w:t>
      </w:r>
      <w:bookmarkEnd w:id="2"/>
    </w:p>
    <w:p w14:paraId="2D443E92" w14:textId="77777777" w:rsidR="008E7BFD" w:rsidRPr="008E7BFD" w:rsidRDefault="008E7BFD" w:rsidP="005C67E5">
      <w:pPr>
        <w:spacing w:line="360" w:lineRule="auto"/>
        <w:jc w:val="both"/>
        <w:rPr>
          <w:rFonts w:cs="Arial"/>
        </w:rPr>
      </w:pPr>
      <w:r w:rsidRPr="008E7BFD">
        <w:rPr>
          <w:rFonts w:cs="Arial"/>
        </w:rPr>
        <w:t xml:space="preserve">2.1 Segmentación objetivo y posicionamiento. </w:t>
      </w:r>
    </w:p>
    <w:p w14:paraId="4B195C8D" w14:textId="77777777" w:rsidR="008E7BFD" w:rsidRPr="008E7BFD" w:rsidRDefault="008E7BFD" w:rsidP="005C67E5">
      <w:pPr>
        <w:spacing w:line="360" w:lineRule="auto"/>
        <w:jc w:val="both"/>
        <w:rPr>
          <w:rFonts w:cs="Arial"/>
        </w:rPr>
      </w:pPr>
      <w:r w:rsidRPr="008E7BFD">
        <w:rPr>
          <w:rFonts w:cs="Arial"/>
        </w:rPr>
        <w:t xml:space="preserve">2.2 7Ps en servicios (personas, procesos, evidencia física). </w:t>
      </w:r>
    </w:p>
    <w:p w14:paraId="54D7E9FC" w14:textId="77777777" w:rsidR="008E7BFD" w:rsidRPr="008E7BFD" w:rsidRDefault="008E7BFD" w:rsidP="005C67E5">
      <w:pPr>
        <w:spacing w:line="360" w:lineRule="auto"/>
        <w:jc w:val="both"/>
        <w:rPr>
          <w:rFonts w:cs="Arial"/>
        </w:rPr>
      </w:pPr>
      <w:r w:rsidRPr="008E7BFD">
        <w:rPr>
          <w:rFonts w:cs="Arial"/>
        </w:rPr>
        <w:t xml:space="preserve">2.3 Distribución de servicios. 2.4 </w:t>
      </w:r>
      <w:proofErr w:type="spellStart"/>
      <w:r w:rsidRPr="008E7BFD">
        <w:rPr>
          <w:rFonts w:cs="Arial"/>
        </w:rPr>
        <w:t>Pricing</w:t>
      </w:r>
      <w:proofErr w:type="spellEnd"/>
      <w:r w:rsidRPr="008E7BFD">
        <w:rPr>
          <w:rFonts w:cs="Arial"/>
        </w:rPr>
        <w:t xml:space="preserve"> y gestión de la demanda. </w:t>
      </w:r>
    </w:p>
    <w:p w14:paraId="7D6DAEFE" w14:textId="28230879" w:rsidR="00697810" w:rsidRPr="008E7BFD" w:rsidRDefault="008E7BFD" w:rsidP="005C67E5">
      <w:pPr>
        <w:spacing w:line="360" w:lineRule="auto"/>
        <w:jc w:val="both"/>
        <w:rPr>
          <w:rFonts w:cs="Arial"/>
          <w:sz w:val="28"/>
        </w:rPr>
      </w:pPr>
      <w:r w:rsidRPr="008E7BFD">
        <w:rPr>
          <w:rFonts w:cs="Arial"/>
        </w:rPr>
        <w:t xml:space="preserve">2.5 </w:t>
      </w:r>
      <w:proofErr w:type="spellStart"/>
      <w:r w:rsidRPr="008E7BFD">
        <w:rPr>
          <w:rFonts w:cs="Arial"/>
        </w:rPr>
        <w:t>Service</w:t>
      </w:r>
      <w:proofErr w:type="spellEnd"/>
      <w:r w:rsidRPr="008E7BFD">
        <w:rPr>
          <w:rFonts w:cs="Arial"/>
        </w:rPr>
        <w:t xml:space="preserve"> </w:t>
      </w:r>
      <w:proofErr w:type="spellStart"/>
      <w:r w:rsidRPr="008E7BFD">
        <w:rPr>
          <w:rFonts w:cs="Arial"/>
        </w:rPr>
        <w:t>Blueprinting</w:t>
      </w:r>
      <w:proofErr w:type="spellEnd"/>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5C67E5" w:rsidRPr="005C67E5" w14:paraId="0ACA3D2E" w14:textId="77777777" w:rsidTr="001B4699">
        <w:tc>
          <w:tcPr>
            <w:tcW w:w="2836" w:type="dxa"/>
            <w:shd w:val="clear" w:color="auto" w:fill="F2F2F2"/>
          </w:tcPr>
          <w:p w14:paraId="7EBFFC82" w14:textId="77777777" w:rsidR="005C67E5" w:rsidRPr="005C67E5" w:rsidRDefault="005C67E5" w:rsidP="001B4699">
            <w:pPr>
              <w:autoSpaceDE w:val="0"/>
              <w:autoSpaceDN w:val="0"/>
              <w:adjustRightInd w:val="0"/>
              <w:rPr>
                <w:rFonts w:eastAsia="Calibri"/>
                <w:color w:val="002060"/>
                <w:szCs w:val="24"/>
                <w:lang w:val="es-ES"/>
              </w:rPr>
            </w:pPr>
            <w:r w:rsidRPr="005C67E5">
              <w:rPr>
                <w:rFonts w:eastAsia="Calibri"/>
                <w:color w:val="002060"/>
                <w:szCs w:val="24"/>
                <w:lang w:val="es-ES"/>
              </w:rPr>
              <w:t>Tema:</w:t>
            </w:r>
          </w:p>
        </w:tc>
        <w:tc>
          <w:tcPr>
            <w:tcW w:w="7229" w:type="dxa"/>
          </w:tcPr>
          <w:p w14:paraId="2646F24D" w14:textId="13A3E0E7" w:rsidR="005C67E5" w:rsidRPr="005C67E5" w:rsidRDefault="000878BC" w:rsidP="001B4699">
            <w:pPr>
              <w:autoSpaceDE w:val="0"/>
              <w:autoSpaceDN w:val="0"/>
              <w:adjustRightInd w:val="0"/>
              <w:jc w:val="center"/>
              <w:rPr>
                <w:rFonts w:eastAsia="Calibri"/>
                <w:b/>
                <w:szCs w:val="24"/>
                <w:lang w:val="es-ES"/>
              </w:rPr>
            </w:pPr>
            <w:r w:rsidRPr="008E7BFD">
              <w:rPr>
                <w:rFonts w:cs="Arial"/>
              </w:rPr>
              <w:t>7Ps en servicios (personas, procesos, evidencia física)</w:t>
            </w:r>
          </w:p>
        </w:tc>
      </w:tr>
    </w:tbl>
    <w:p w14:paraId="0B99D2F3" w14:textId="77777777" w:rsidR="005C67E5" w:rsidRPr="005C67E5" w:rsidRDefault="005C67E5" w:rsidP="005C67E5">
      <w:pPr>
        <w:autoSpaceDE w:val="0"/>
        <w:autoSpaceDN w:val="0"/>
        <w:adjustRightInd w:val="0"/>
        <w:ind w:left="1080"/>
        <w:rPr>
          <w:rFonts w:eastAsia="Calibri"/>
          <w:color w:val="002060"/>
          <w:szCs w:val="24"/>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299"/>
        <w:gridCol w:w="8766"/>
      </w:tblGrid>
      <w:tr w:rsidR="005C67E5" w:rsidRPr="005C67E5" w14:paraId="1F2DB3A7" w14:textId="77777777" w:rsidTr="001B4699">
        <w:tc>
          <w:tcPr>
            <w:tcW w:w="10065" w:type="dxa"/>
            <w:gridSpan w:val="2"/>
            <w:shd w:val="clear" w:color="auto" w:fill="F2F2F2"/>
          </w:tcPr>
          <w:p w14:paraId="273E6176" w14:textId="77777777" w:rsidR="005C67E5" w:rsidRPr="005C67E5" w:rsidRDefault="005C67E5" w:rsidP="001B4699">
            <w:pPr>
              <w:autoSpaceDE w:val="0"/>
              <w:autoSpaceDN w:val="0"/>
              <w:adjustRightInd w:val="0"/>
              <w:rPr>
                <w:rFonts w:eastAsia="Calibri"/>
                <w:b/>
                <w:color w:val="002060"/>
                <w:szCs w:val="24"/>
                <w:lang w:val="es-ES"/>
              </w:rPr>
            </w:pPr>
            <w:r w:rsidRPr="005C67E5">
              <w:rPr>
                <w:rFonts w:eastAsia="Calibri"/>
                <w:b/>
                <w:color w:val="002060"/>
                <w:szCs w:val="24"/>
                <w:lang w:val="es-ES"/>
              </w:rPr>
              <w:t>Ficha de la fuente de información.</w:t>
            </w:r>
          </w:p>
        </w:tc>
      </w:tr>
      <w:tr w:rsidR="005C67E5" w:rsidRPr="005C67E5" w14:paraId="4AF3CA8A" w14:textId="77777777" w:rsidTr="005C67E5">
        <w:trPr>
          <w:trHeight w:val="629"/>
        </w:trPr>
        <w:tc>
          <w:tcPr>
            <w:tcW w:w="993" w:type="dxa"/>
          </w:tcPr>
          <w:p w14:paraId="3751C198" w14:textId="5951949D" w:rsidR="005C67E5" w:rsidRPr="005C67E5" w:rsidRDefault="005C67E5" w:rsidP="001B4699">
            <w:pPr>
              <w:autoSpaceDE w:val="0"/>
              <w:autoSpaceDN w:val="0"/>
              <w:adjustRightInd w:val="0"/>
              <w:rPr>
                <w:rFonts w:eastAsia="Calibri"/>
                <w:color w:val="002060"/>
                <w:szCs w:val="24"/>
                <w:lang w:val="es-ES"/>
              </w:rPr>
            </w:pPr>
            <w:r w:rsidRPr="005C67E5">
              <w:rPr>
                <w:rFonts w:eastAsia="Calibri"/>
                <w:color w:val="002060"/>
                <w:szCs w:val="24"/>
                <w:lang w:val="es-ES"/>
              </w:rPr>
              <w:t xml:space="preserve">No. </w:t>
            </w:r>
            <w:r w:rsidR="00697810">
              <w:rPr>
                <w:rFonts w:eastAsia="Calibri"/>
                <w:color w:val="002060"/>
                <w:szCs w:val="24"/>
                <w:lang w:val="es-ES"/>
              </w:rPr>
              <w:t>2</w:t>
            </w:r>
          </w:p>
        </w:tc>
        <w:tc>
          <w:tcPr>
            <w:tcW w:w="9072" w:type="dxa"/>
          </w:tcPr>
          <w:p w14:paraId="567CB956" w14:textId="77777777" w:rsidR="005C67E5" w:rsidRPr="005C67E5" w:rsidRDefault="005C67E5" w:rsidP="001B4699">
            <w:pPr>
              <w:autoSpaceDE w:val="0"/>
              <w:autoSpaceDN w:val="0"/>
              <w:adjustRightInd w:val="0"/>
              <w:rPr>
                <w:rFonts w:eastAsia="Calibri"/>
                <w:i/>
                <w:color w:val="002060"/>
                <w:szCs w:val="24"/>
                <w:lang w:val="es-ES"/>
              </w:rPr>
            </w:pPr>
            <w:r w:rsidRPr="005C67E5">
              <w:rPr>
                <w:rFonts w:eastAsia="Calibri"/>
                <w:i/>
                <w:szCs w:val="24"/>
                <w:lang w:val="es-ES"/>
              </w:rPr>
              <w:t>Google académico</w:t>
            </w:r>
          </w:p>
          <w:p w14:paraId="09DEFF46" w14:textId="77777777" w:rsidR="005C67E5" w:rsidRPr="005C67E5" w:rsidRDefault="005C67E5" w:rsidP="001B4699">
            <w:pPr>
              <w:rPr>
                <w:rFonts w:eastAsia="Calibri"/>
                <w:szCs w:val="24"/>
                <w:lang w:val="es-ES"/>
              </w:rPr>
            </w:pPr>
            <w:r w:rsidRPr="005C67E5">
              <w:rPr>
                <w:rFonts w:eastAsia="Calibri"/>
                <w:color w:val="002060"/>
                <w:szCs w:val="24"/>
                <w:lang w:val="es-ES"/>
              </w:rPr>
              <w:t xml:space="preserve"> </w:t>
            </w:r>
          </w:p>
        </w:tc>
      </w:tr>
      <w:tr w:rsidR="005C67E5" w:rsidRPr="00621119" w14:paraId="367275C9" w14:textId="77777777" w:rsidTr="001B4699">
        <w:tc>
          <w:tcPr>
            <w:tcW w:w="10065" w:type="dxa"/>
            <w:gridSpan w:val="2"/>
          </w:tcPr>
          <w:p w14:paraId="05ADED1F" w14:textId="73CF50EC" w:rsidR="005C67E5" w:rsidRPr="005C67E5" w:rsidRDefault="005C67E5" w:rsidP="001B4699">
            <w:pPr>
              <w:autoSpaceDE w:val="0"/>
              <w:autoSpaceDN w:val="0"/>
              <w:adjustRightInd w:val="0"/>
              <w:rPr>
                <w:noProof/>
                <w:szCs w:val="24"/>
                <w:lang w:eastAsia="es-MX"/>
              </w:rPr>
            </w:pPr>
            <w:r w:rsidRPr="005C67E5">
              <w:rPr>
                <w:rFonts w:eastAsia="Calibri"/>
                <w:color w:val="002060"/>
                <w:szCs w:val="24"/>
                <w:lang w:val="es-ES"/>
              </w:rPr>
              <w:t xml:space="preserve">Palabras claves. </w:t>
            </w:r>
            <w:r w:rsidR="0069616C">
              <w:rPr>
                <w:szCs w:val="24"/>
                <w:lang w:val="es-ES"/>
              </w:rPr>
              <w:t>7Ps, segmentación, servicios, marketing estratégico</w:t>
            </w:r>
          </w:p>
          <w:p w14:paraId="7C6E81B2" w14:textId="77777777" w:rsidR="005C67E5" w:rsidRPr="005C67E5" w:rsidRDefault="005C67E5" w:rsidP="001B4699">
            <w:pPr>
              <w:autoSpaceDE w:val="0"/>
              <w:autoSpaceDN w:val="0"/>
              <w:adjustRightInd w:val="0"/>
              <w:rPr>
                <w:rFonts w:eastAsia="Calibri"/>
                <w:color w:val="002060"/>
                <w:szCs w:val="24"/>
                <w:lang w:val="es-ES"/>
              </w:rPr>
            </w:pPr>
          </w:p>
        </w:tc>
      </w:tr>
      <w:tr w:rsidR="005C67E5" w:rsidRPr="00621119" w14:paraId="667BD07C" w14:textId="77777777" w:rsidTr="001B4699">
        <w:tc>
          <w:tcPr>
            <w:tcW w:w="10065" w:type="dxa"/>
            <w:gridSpan w:val="2"/>
          </w:tcPr>
          <w:bookmarkStart w:id="3" w:name="_Toc214660672" w:displacedByCustomXml="next"/>
          <w:sdt>
            <w:sdtPr>
              <w:id w:val="-1513526341"/>
              <w:docPartObj>
                <w:docPartGallery w:val="Bibliographies"/>
                <w:docPartUnique/>
              </w:docPartObj>
            </w:sdtPr>
            <w:sdtEndPr>
              <w:rPr>
                <w:rFonts w:ascii="Arial" w:eastAsiaTheme="minorHAnsi" w:hAnsi="Arial" w:cstheme="minorBidi"/>
                <w:color w:val="auto"/>
                <w:sz w:val="24"/>
                <w:szCs w:val="22"/>
              </w:rPr>
            </w:sdtEndPr>
            <w:sdtContent>
              <w:p w14:paraId="21E4DDE2" w14:textId="07D35EB5" w:rsidR="008F0AAD" w:rsidRPr="008F0AAD" w:rsidRDefault="008F0AAD">
                <w:pPr>
                  <w:pStyle w:val="Ttulo1"/>
                  <w:rPr>
                    <w:sz w:val="28"/>
                    <w:szCs w:val="28"/>
                  </w:rPr>
                </w:pPr>
                <w:r w:rsidRPr="008F0AAD">
                  <w:rPr>
                    <w:sz w:val="28"/>
                    <w:szCs w:val="28"/>
                  </w:rPr>
                  <w:t>Referencias</w:t>
                </w:r>
                <w:bookmarkEnd w:id="3"/>
              </w:p>
              <w:sdt>
                <w:sdtPr>
                  <w:id w:val="-573587230"/>
                  <w:bibliography/>
                </w:sdtPr>
                <w:sdtContent>
                  <w:p w14:paraId="0548688F" w14:textId="59F58A23" w:rsidR="008F0AAD" w:rsidRDefault="008F0AAD" w:rsidP="008F0AAD">
                    <w:pPr>
                      <w:pStyle w:val="Bibliografa"/>
                      <w:ind w:left="720" w:hanging="720"/>
                      <w:rPr>
                        <w:noProof/>
                        <w:szCs w:val="24"/>
                      </w:rPr>
                    </w:pPr>
                    <w:r>
                      <w:fldChar w:fldCharType="begin"/>
                    </w:r>
                    <w:r>
                      <w:instrText>BIBLIOGRAPHY</w:instrText>
                    </w:r>
                    <w:r>
                      <w:fldChar w:fldCharType="separate"/>
                    </w:r>
                  </w:p>
                  <w:p w14:paraId="45DFF291" w14:textId="77777777" w:rsidR="008F0AAD" w:rsidRDefault="008F0AAD" w:rsidP="008F0AAD">
                    <w:pPr>
                      <w:pStyle w:val="Bibliografa"/>
                      <w:ind w:left="720" w:hanging="720"/>
                      <w:rPr>
                        <w:noProof/>
                      </w:rPr>
                    </w:pPr>
                    <w:r>
                      <w:rPr>
                        <w:noProof/>
                      </w:rPr>
                      <w:t xml:space="preserve">Garcíal, J. L. (2020). </w:t>
                    </w:r>
                    <w:r>
                      <w:rPr>
                        <w:i/>
                        <w:iCs/>
                        <w:noProof/>
                      </w:rPr>
                      <w:t>Modelo y estrategias de mercadoecnia .</w:t>
                    </w:r>
                    <w:r>
                      <w:rPr>
                        <w:noProof/>
                      </w:rPr>
                      <w:t xml:space="preserve"> La Biblioteca.</w:t>
                    </w:r>
                  </w:p>
                  <w:p w14:paraId="6679B759" w14:textId="1F4F5EF8" w:rsidR="005C67E5" w:rsidRPr="008F0AAD" w:rsidRDefault="008F0AAD" w:rsidP="008F0AAD">
                    <w:pPr>
                      <w:ind w:firstLine="0"/>
                      <w:rPr>
                        <w:sz w:val="22"/>
                      </w:rPr>
                    </w:pPr>
                    <w:r>
                      <w:rPr>
                        <w:b/>
                        <w:bCs/>
                      </w:rPr>
                      <w:fldChar w:fldCharType="end"/>
                    </w:r>
                  </w:p>
                </w:sdtContent>
              </w:sdt>
            </w:sdtContent>
          </w:sdt>
        </w:tc>
      </w:tr>
      <w:tr w:rsidR="005C67E5" w:rsidRPr="00621119" w14:paraId="311B6BF9" w14:textId="77777777" w:rsidTr="001B4699">
        <w:tc>
          <w:tcPr>
            <w:tcW w:w="10065" w:type="dxa"/>
            <w:gridSpan w:val="2"/>
          </w:tcPr>
          <w:p w14:paraId="36FA0841" w14:textId="48F88795" w:rsidR="005C67E5" w:rsidRDefault="005C67E5" w:rsidP="005C67E5">
            <w:pPr>
              <w:autoSpaceDE w:val="0"/>
              <w:autoSpaceDN w:val="0"/>
              <w:adjustRightInd w:val="0"/>
              <w:jc w:val="center"/>
              <w:rPr>
                <w:rFonts w:eastAsia="Calibri"/>
                <w:color w:val="002060"/>
                <w:sz w:val="26"/>
                <w:szCs w:val="26"/>
                <w:lang w:val="es-ES"/>
              </w:rPr>
            </w:pPr>
            <w:r>
              <w:rPr>
                <w:rFonts w:eastAsia="Calibri"/>
                <w:color w:val="002060"/>
                <w:sz w:val="26"/>
                <w:szCs w:val="26"/>
                <w:lang w:val="es-ES"/>
              </w:rPr>
              <w:t xml:space="preserve">RESUMEN </w:t>
            </w:r>
          </w:p>
        </w:tc>
      </w:tr>
      <w:tr w:rsidR="005C67E5" w:rsidRPr="00621119" w14:paraId="15344C77" w14:textId="77777777" w:rsidTr="001B4699">
        <w:tc>
          <w:tcPr>
            <w:tcW w:w="10065" w:type="dxa"/>
            <w:gridSpan w:val="2"/>
          </w:tcPr>
          <w:p w14:paraId="6A63E425" w14:textId="7F02A694" w:rsidR="005C67E5" w:rsidRDefault="0069616C" w:rsidP="00C76E32">
            <w:pPr>
              <w:rPr>
                <w:rFonts w:eastAsia="Calibri"/>
                <w:color w:val="002060"/>
                <w:sz w:val="26"/>
                <w:szCs w:val="26"/>
                <w:lang w:val="es-ES"/>
              </w:rPr>
            </w:pPr>
            <w:r w:rsidRPr="0069616C">
              <w:t>La evolución de la competencia y la segmentación de mercados hacen esencial que las empresas apliquen el marketing estratégico. Esto implica desarrollar un plan integral que analice el mercado, la competencia y las necesidades del consumidor, lo que aumenta la probabilidad de alcanzar los objetivos del producto o servicio al ingresar al mercado.</w:t>
            </w:r>
          </w:p>
        </w:tc>
      </w:tr>
    </w:tbl>
    <w:p w14:paraId="12662FB9" w14:textId="77777777" w:rsidR="005C67E5" w:rsidRDefault="005C67E5" w:rsidP="005C67E5">
      <w:pPr>
        <w:autoSpaceDE w:val="0"/>
        <w:autoSpaceDN w:val="0"/>
        <w:adjustRightInd w:val="0"/>
        <w:rPr>
          <w:rFonts w:eastAsia="Calibri"/>
          <w:color w:val="002060"/>
          <w:sz w:val="26"/>
          <w:szCs w:val="26"/>
          <w:lang w:val="es-ES"/>
        </w:rPr>
      </w:pPr>
    </w:p>
    <w:tbl>
      <w:tblPr>
        <w:tblW w:w="9923"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5C67E5" w:rsidRPr="00621119" w14:paraId="20DA68F2" w14:textId="77777777" w:rsidTr="001B4699">
        <w:tc>
          <w:tcPr>
            <w:tcW w:w="9923" w:type="dxa"/>
            <w:shd w:val="clear" w:color="auto" w:fill="D9D9D9"/>
          </w:tcPr>
          <w:p w14:paraId="6F9ACDE9" w14:textId="017649FB" w:rsidR="005C67E5" w:rsidRPr="00E10B0E" w:rsidRDefault="005C67E5" w:rsidP="005C67E5">
            <w:pPr>
              <w:autoSpaceDE w:val="0"/>
              <w:autoSpaceDN w:val="0"/>
              <w:adjustRightInd w:val="0"/>
              <w:jc w:val="center"/>
              <w:rPr>
                <w:rFonts w:eastAsia="Calibri"/>
                <w:b/>
                <w:color w:val="002060"/>
                <w:sz w:val="26"/>
                <w:szCs w:val="26"/>
                <w:lang w:val="es-ES"/>
              </w:rPr>
            </w:pPr>
            <w:r>
              <w:rPr>
                <w:rFonts w:eastAsia="Calibri"/>
                <w:color w:val="002060"/>
                <w:sz w:val="26"/>
                <w:szCs w:val="26"/>
                <w:lang w:val="es-ES"/>
              </w:rPr>
              <w:lastRenderedPageBreak/>
              <w:t xml:space="preserve">Texto </w:t>
            </w:r>
          </w:p>
        </w:tc>
      </w:tr>
      <w:tr w:rsidR="005C67E5" w:rsidRPr="00621119" w14:paraId="1E860641" w14:textId="77777777" w:rsidTr="001B4699">
        <w:tc>
          <w:tcPr>
            <w:tcW w:w="9923" w:type="dxa"/>
          </w:tcPr>
          <w:p w14:paraId="3DB331B0" w14:textId="7477E7ED" w:rsidR="005C67E5" w:rsidRPr="005C67E5" w:rsidRDefault="006B3324" w:rsidP="00C76E32">
            <w:pPr>
              <w:rPr>
                <w:lang w:eastAsia="es-MX"/>
              </w:rPr>
            </w:pPr>
            <w:r w:rsidRPr="006B3324">
              <w:rPr>
                <w:lang w:eastAsia="es-MX"/>
              </w:rPr>
              <w:t xml:space="preserve">La evolución de la competencia, la segmentación de las empresas y de sus mercados hacen imprescindible que las organizaciones desarrollen y apliquen el marketing estratégico. De esta manera, cuando un producto o servicio que busca satisfacer una necesidad entra al mercado respaldado por un plan de marketing integral, es más probable que alcance los objetivos planteados originalmente. </w:t>
            </w:r>
            <w:r w:rsidR="0069616C">
              <w:rPr>
                <w:lang w:eastAsia="es-MX"/>
              </w:rPr>
              <w:t>Pag.21</w:t>
            </w:r>
          </w:p>
        </w:tc>
      </w:tr>
      <w:tr w:rsidR="005C67E5" w:rsidRPr="00621119" w14:paraId="2D9CE4E3" w14:textId="77777777" w:rsidTr="001B4699">
        <w:tc>
          <w:tcPr>
            <w:tcW w:w="9923" w:type="dxa"/>
          </w:tcPr>
          <w:p w14:paraId="16AAB2DF" w14:textId="77777777" w:rsidR="005C67E5" w:rsidRDefault="005C67E5" w:rsidP="001B4699">
            <w:pPr>
              <w:autoSpaceDE w:val="0"/>
              <w:autoSpaceDN w:val="0"/>
              <w:adjustRightInd w:val="0"/>
              <w:rPr>
                <w:noProof/>
                <w:lang w:eastAsia="es-MX"/>
              </w:rPr>
            </w:pPr>
          </w:p>
        </w:tc>
      </w:tr>
      <w:tr w:rsidR="005C67E5" w:rsidRPr="00621119" w14:paraId="2E740495" w14:textId="77777777" w:rsidTr="001B4699">
        <w:tc>
          <w:tcPr>
            <w:tcW w:w="9923" w:type="dxa"/>
            <w:shd w:val="clear" w:color="auto" w:fill="D9D9D9"/>
          </w:tcPr>
          <w:p w14:paraId="7705A411" w14:textId="77777777" w:rsidR="005C67E5" w:rsidRPr="00E10B0E" w:rsidRDefault="005C67E5" w:rsidP="001B4699">
            <w:pPr>
              <w:autoSpaceDE w:val="0"/>
              <w:autoSpaceDN w:val="0"/>
              <w:adjustRightInd w:val="0"/>
              <w:jc w:val="center"/>
              <w:rPr>
                <w:rFonts w:eastAsia="Calibri"/>
                <w:b/>
                <w:color w:val="002060"/>
                <w:sz w:val="26"/>
                <w:szCs w:val="26"/>
                <w:lang w:val="es-ES"/>
              </w:rPr>
            </w:pPr>
            <w:r w:rsidRPr="00E10B0E">
              <w:rPr>
                <w:rFonts w:eastAsia="Calibri"/>
                <w:b/>
                <w:color w:val="002060"/>
                <w:sz w:val="26"/>
                <w:szCs w:val="26"/>
                <w:lang w:val="es-ES"/>
              </w:rPr>
              <w:t>Prontuario</w:t>
            </w:r>
          </w:p>
        </w:tc>
      </w:tr>
      <w:tr w:rsidR="005C67E5" w:rsidRPr="00621119" w14:paraId="1C43D488" w14:textId="77777777" w:rsidTr="005C67E5">
        <w:trPr>
          <w:trHeight w:val="4484"/>
        </w:trPr>
        <w:tc>
          <w:tcPr>
            <w:tcW w:w="9923" w:type="dxa"/>
          </w:tcPr>
          <w:p w14:paraId="6C186A44" w14:textId="6786E4A1" w:rsidR="005C67E5" w:rsidRDefault="008F0AAD" w:rsidP="00C76E32">
            <w:pPr>
              <w:rPr>
                <w:rFonts w:eastAsia="Calibri"/>
                <w:lang w:val="es-ES"/>
              </w:rPr>
            </w:pPr>
            <w:r w:rsidRPr="008F0AAD">
              <w:t xml:space="preserve">El </w:t>
            </w:r>
            <w:r>
              <w:t xml:space="preserve">texto demuestra que el </w:t>
            </w:r>
            <w:r w:rsidRPr="008F0AAD">
              <w:t>marketing estratégico es un proceso de planificación a largo plazo que busca desarrollar ventajas competitivas sostenibles mediante un análisis profundo del mercado, la competencia y los clientes. Permite adaptar productos y servicios para satisfacer necesidades reales, facilitando el logro de objetivos mediante un plan integral y coherente. Este enfoque es clave para diferenciar la marca y fidelizar clientes, ya que anticipa oportunidades y ofrece soluciones a las necesidades del público objetivo, integrando todos los aspectos de la empresa para asegurar un crecimiento rentable y sostenible.</w:t>
            </w:r>
          </w:p>
          <w:p w14:paraId="53165EE8" w14:textId="77777777" w:rsidR="005C67E5" w:rsidRDefault="005C67E5" w:rsidP="001B4699">
            <w:pPr>
              <w:autoSpaceDE w:val="0"/>
              <w:autoSpaceDN w:val="0"/>
              <w:adjustRightInd w:val="0"/>
              <w:rPr>
                <w:rFonts w:eastAsia="Calibri"/>
                <w:color w:val="002060"/>
                <w:sz w:val="26"/>
                <w:szCs w:val="26"/>
                <w:lang w:val="es-ES"/>
              </w:rPr>
            </w:pPr>
          </w:p>
        </w:tc>
      </w:tr>
    </w:tbl>
    <w:p w14:paraId="713D2E9C" w14:textId="77777777" w:rsidR="005C67E5" w:rsidRDefault="005C67E5" w:rsidP="005C67E5">
      <w:pPr>
        <w:spacing w:line="360" w:lineRule="auto"/>
        <w:jc w:val="both"/>
        <w:rPr>
          <w:rFonts w:cs="Arial"/>
          <w:b/>
          <w:bCs/>
          <w:sz w:val="40"/>
          <w:szCs w:val="28"/>
        </w:rPr>
      </w:pPr>
    </w:p>
    <w:p w14:paraId="408DE49D" w14:textId="6308C107" w:rsidR="005C67E5" w:rsidRPr="008E7BFD" w:rsidRDefault="005C67E5" w:rsidP="008E7BFD">
      <w:pPr>
        <w:pStyle w:val="Encabezado"/>
        <w:tabs>
          <w:tab w:val="right" w:pos="8080"/>
          <w:tab w:val="left" w:pos="8222"/>
        </w:tabs>
        <w:ind w:right="855"/>
        <w:rPr>
          <w:rFonts w:ascii="Cambria" w:hAnsi="Cambria"/>
          <w:i/>
          <w:sz w:val="20"/>
        </w:rPr>
      </w:pPr>
      <w:r>
        <w:rPr>
          <w:rFonts w:ascii="Cambria" w:hAnsi="Cambria"/>
          <w:i/>
          <w:sz w:val="20"/>
        </w:rPr>
        <w:t xml:space="preserve">Formato elaborado por el Dr. Agustín </w:t>
      </w:r>
      <w:proofErr w:type="spellStart"/>
      <w:r>
        <w:rPr>
          <w:rFonts w:ascii="Cambria" w:hAnsi="Cambria"/>
          <w:i/>
          <w:sz w:val="20"/>
        </w:rPr>
        <w:t>Manig</w:t>
      </w:r>
      <w:proofErr w:type="spellEnd"/>
      <w:r>
        <w:rPr>
          <w:rFonts w:ascii="Cambria" w:hAnsi="Cambria"/>
          <w:i/>
          <w:sz w:val="20"/>
        </w:rPr>
        <w:t xml:space="preserve"> Valenzuela y utilizado sólo para fines académicos.</w:t>
      </w:r>
    </w:p>
    <w:p w14:paraId="17652429" w14:textId="77777777" w:rsidR="008B7EE7" w:rsidRDefault="008B7EE7" w:rsidP="00697810">
      <w:pPr>
        <w:spacing w:line="360" w:lineRule="auto"/>
        <w:jc w:val="both"/>
        <w:rPr>
          <w:rFonts w:cs="Arial"/>
          <w:b/>
          <w:sz w:val="28"/>
          <w:szCs w:val="24"/>
        </w:rPr>
      </w:pPr>
    </w:p>
    <w:p w14:paraId="76DE5AEF" w14:textId="3B2AED26" w:rsidR="008E7BFD" w:rsidRPr="00B02AA4" w:rsidRDefault="00697810" w:rsidP="008B7EE7">
      <w:pPr>
        <w:pStyle w:val="Ttulo1"/>
        <w:jc w:val="center"/>
        <w:rPr>
          <w:rFonts w:ascii="Arial" w:hAnsi="Arial" w:cs="Arial"/>
          <w:b/>
          <w:bCs/>
          <w:color w:val="auto"/>
          <w:sz w:val="28"/>
          <w:szCs w:val="28"/>
        </w:rPr>
      </w:pPr>
      <w:bookmarkStart w:id="4" w:name="_Toc214660673"/>
      <w:r w:rsidRPr="00B02AA4">
        <w:rPr>
          <w:rFonts w:ascii="Arial" w:hAnsi="Arial" w:cs="Arial"/>
          <w:b/>
          <w:bCs/>
          <w:color w:val="auto"/>
          <w:sz w:val="28"/>
          <w:szCs w:val="28"/>
        </w:rPr>
        <w:t>Unidad 3</w:t>
      </w:r>
      <w:r w:rsidR="008E7BFD" w:rsidRPr="00B02AA4">
        <w:rPr>
          <w:rFonts w:ascii="Arial" w:hAnsi="Arial" w:cs="Arial"/>
          <w:b/>
          <w:bCs/>
          <w:color w:val="auto"/>
          <w:sz w:val="28"/>
          <w:szCs w:val="28"/>
        </w:rPr>
        <w:t>: Función estratégica de la calidad en la prestación de servicios</w:t>
      </w:r>
      <w:bookmarkEnd w:id="4"/>
    </w:p>
    <w:p w14:paraId="5865B667" w14:textId="77777777" w:rsidR="008E7BFD" w:rsidRPr="00B02AA4" w:rsidRDefault="008E7BFD" w:rsidP="00697810">
      <w:pPr>
        <w:spacing w:line="360" w:lineRule="auto"/>
        <w:jc w:val="both"/>
        <w:rPr>
          <w:rFonts w:cs="Arial"/>
          <w:iCs/>
        </w:rPr>
      </w:pPr>
      <w:r w:rsidRPr="00B02AA4">
        <w:rPr>
          <w:rFonts w:cs="Arial"/>
          <w:iCs/>
        </w:rPr>
        <w:t xml:space="preserve">3.1 Modelos de calidad (Gaps, SERVQUAL) Kano, NPS/CSAT/CES. </w:t>
      </w:r>
    </w:p>
    <w:p w14:paraId="2E6E23E5" w14:textId="77777777" w:rsidR="008E7BFD" w:rsidRPr="00B02AA4" w:rsidRDefault="008E7BFD" w:rsidP="00697810">
      <w:pPr>
        <w:spacing w:line="360" w:lineRule="auto"/>
        <w:jc w:val="both"/>
        <w:rPr>
          <w:rFonts w:cs="Arial"/>
          <w:iCs/>
        </w:rPr>
      </w:pPr>
      <w:r w:rsidRPr="00B02AA4">
        <w:rPr>
          <w:rFonts w:cs="Arial"/>
          <w:iCs/>
        </w:rPr>
        <w:t xml:space="preserve">3.2 </w:t>
      </w:r>
      <w:proofErr w:type="spellStart"/>
      <w:r w:rsidRPr="00B02AA4">
        <w:rPr>
          <w:rFonts w:cs="Arial"/>
          <w:iCs/>
        </w:rPr>
        <w:t>Service</w:t>
      </w:r>
      <w:proofErr w:type="spellEnd"/>
      <w:r w:rsidRPr="00B02AA4">
        <w:rPr>
          <w:rFonts w:cs="Arial"/>
          <w:iCs/>
        </w:rPr>
        <w:t xml:space="preserve"> </w:t>
      </w:r>
      <w:proofErr w:type="spellStart"/>
      <w:r w:rsidRPr="00B02AA4">
        <w:rPr>
          <w:rFonts w:cs="Arial"/>
          <w:iCs/>
        </w:rPr>
        <w:t>recovery</w:t>
      </w:r>
      <w:proofErr w:type="spellEnd"/>
      <w:r w:rsidRPr="00B02AA4">
        <w:rPr>
          <w:rFonts w:cs="Arial"/>
          <w:iCs/>
        </w:rPr>
        <w:t xml:space="preserve">. </w:t>
      </w:r>
    </w:p>
    <w:p w14:paraId="5D5059AA" w14:textId="77777777" w:rsidR="008E7BFD" w:rsidRPr="00B02AA4" w:rsidRDefault="008E7BFD" w:rsidP="00697810">
      <w:pPr>
        <w:spacing w:line="360" w:lineRule="auto"/>
        <w:jc w:val="both"/>
        <w:rPr>
          <w:rFonts w:cs="Arial"/>
          <w:iCs/>
        </w:rPr>
      </w:pPr>
      <w:r w:rsidRPr="00B02AA4">
        <w:rPr>
          <w:rFonts w:cs="Arial"/>
          <w:iCs/>
        </w:rPr>
        <w:lastRenderedPageBreak/>
        <w:t xml:space="preserve">3.3 </w:t>
      </w:r>
      <w:proofErr w:type="spellStart"/>
      <w:r w:rsidRPr="00B02AA4">
        <w:rPr>
          <w:rFonts w:cs="Arial"/>
          <w:iCs/>
        </w:rPr>
        <w:t>KPls</w:t>
      </w:r>
      <w:proofErr w:type="spellEnd"/>
      <w:r w:rsidRPr="00B02AA4">
        <w:rPr>
          <w:rFonts w:cs="Arial"/>
          <w:iCs/>
        </w:rPr>
        <w:t xml:space="preserve">, </w:t>
      </w:r>
      <w:proofErr w:type="spellStart"/>
      <w:r w:rsidRPr="00B02AA4">
        <w:rPr>
          <w:rFonts w:cs="Arial"/>
          <w:iCs/>
        </w:rPr>
        <w:t>SLAs</w:t>
      </w:r>
      <w:proofErr w:type="spellEnd"/>
      <w:r w:rsidRPr="00B02AA4">
        <w:rPr>
          <w:rFonts w:cs="Arial"/>
          <w:iCs/>
        </w:rPr>
        <w:t xml:space="preserve">. </w:t>
      </w:r>
    </w:p>
    <w:p w14:paraId="23DFBD43" w14:textId="76267DAE" w:rsidR="00697810" w:rsidRPr="00B02AA4" w:rsidRDefault="008E7BFD" w:rsidP="00697810">
      <w:pPr>
        <w:spacing w:line="360" w:lineRule="auto"/>
        <w:jc w:val="both"/>
        <w:rPr>
          <w:rFonts w:cs="Arial"/>
          <w:iCs/>
          <w:sz w:val="28"/>
        </w:rPr>
      </w:pPr>
      <w:r w:rsidRPr="00B02AA4">
        <w:rPr>
          <w:rFonts w:cs="Arial"/>
          <w:iCs/>
        </w:rPr>
        <w:t>3.4 Mejora continua (PDCA)</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697810" w:rsidRPr="005C67E5" w14:paraId="7160DAD0" w14:textId="77777777" w:rsidTr="001B4699">
        <w:tc>
          <w:tcPr>
            <w:tcW w:w="2836" w:type="dxa"/>
            <w:shd w:val="clear" w:color="auto" w:fill="F2F2F2"/>
          </w:tcPr>
          <w:p w14:paraId="4FC1533B" w14:textId="77777777" w:rsidR="00697810" w:rsidRPr="005C67E5" w:rsidRDefault="00697810" w:rsidP="001B4699">
            <w:pPr>
              <w:autoSpaceDE w:val="0"/>
              <w:autoSpaceDN w:val="0"/>
              <w:adjustRightInd w:val="0"/>
              <w:rPr>
                <w:rFonts w:eastAsia="Calibri"/>
                <w:color w:val="002060"/>
                <w:szCs w:val="24"/>
                <w:lang w:val="es-ES"/>
              </w:rPr>
            </w:pPr>
            <w:r w:rsidRPr="005C67E5">
              <w:rPr>
                <w:rFonts w:eastAsia="Calibri"/>
                <w:color w:val="002060"/>
                <w:szCs w:val="24"/>
                <w:lang w:val="es-ES"/>
              </w:rPr>
              <w:t>Tema:</w:t>
            </w:r>
          </w:p>
        </w:tc>
        <w:tc>
          <w:tcPr>
            <w:tcW w:w="7229" w:type="dxa"/>
          </w:tcPr>
          <w:p w14:paraId="46A2DF64" w14:textId="5B6BA044" w:rsidR="00697810" w:rsidRPr="00697810" w:rsidRDefault="00697810" w:rsidP="001B4699">
            <w:pPr>
              <w:autoSpaceDE w:val="0"/>
              <w:autoSpaceDN w:val="0"/>
              <w:adjustRightInd w:val="0"/>
              <w:jc w:val="center"/>
              <w:rPr>
                <w:rFonts w:eastAsia="Calibri"/>
                <w:b/>
                <w:i/>
                <w:szCs w:val="24"/>
                <w:lang w:val="es-ES"/>
              </w:rPr>
            </w:pPr>
            <w:proofErr w:type="spellStart"/>
            <w:r w:rsidRPr="00697810">
              <w:rPr>
                <w:rStyle w:val="nfasis"/>
                <w:b/>
                <w:i w:val="0"/>
              </w:rPr>
              <w:t>Service</w:t>
            </w:r>
            <w:proofErr w:type="spellEnd"/>
            <w:r w:rsidRPr="00697810">
              <w:rPr>
                <w:rStyle w:val="nfasis"/>
                <w:b/>
                <w:i w:val="0"/>
              </w:rPr>
              <w:t xml:space="preserve"> </w:t>
            </w:r>
            <w:proofErr w:type="spellStart"/>
            <w:r w:rsidRPr="00697810">
              <w:rPr>
                <w:rStyle w:val="nfasis"/>
                <w:b/>
                <w:i w:val="0"/>
              </w:rPr>
              <w:t>Recovery</w:t>
            </w:r>
            <w:proofErr w:type="spellEnd"/>
          </w:p>
        </w:tc>
      </w:tr>
    </w:tbl>
    <w:p w14:paraId="2BB75573" w14:textId="77777777" w:rsidR="00697810" w:rsidRPr="005C67E5" w:rsidRDefault="00697810" w:rsidP="00697810">
      <w:pPr>
        <w:autoSpaceDE w:val="0"/>
        <w:autoSpaceDN w:val="0"/>
        <w:adjustRightInd w:val="0"/>
        <w:ind w:left="1080"/>
        <w:rPr>
          <w:rFonts w:eastAsia="Calibri"/>
          <w:color w:val="002060"/>
          <w:szCs w:val="24"/>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299"/>
        <w:gridCol w:w="8766"/>
      </w:tblGrid>
      <w:tr w:rsidR="00697810" w:rsidRPr="005C67E5" w14:paraId="01BAF5E8" w14:textId="77777777" w:rsidTr="001B4699">
        <w:tc>
          <w:tcPr>
            <w:tcW w:w="10065" w:type="dxa"/>
            <w:gridSpan w:val="2"/>
            <w:shd w:val="clear" w:color="auto" w:fill="F2F2F2"/>
          </w:tcPr>
          <w:p w14:paraId="3355E83B" w14:textId="77777777" w:rsidR="00697810" w:rsidRPr="005C67E5" w:rsidRDefault="00697810" w:rsidP="001B4699">
            <w:pPr>
              <w:autoSpaceDE w:val="0"/>
              <w:autoSpaceDN w:val="0"/>
              <w:adjustRightInd w:val="0"/>
              <w:rPr>
                <w:rFonts w:eastAsia="Calibri"/>
                <w:b/>
                <w:color w:val="002060"/>
                <w:szCs w:val="24"/>
                <w:lang w:val="es-ES"/>
              </w:rPr>
            </w:pPr>
            <w:r w:rsidRPr="005C67E5">
              <w:rPr>
                <w:rFonts w:eastAsia="Calibri"/>
                <w:b/>
                <w:color w:val="002060"/>
                <w:szCs w:val="24"/>
                <w:lang w:val="es-ES"/>
              </w:rPr>
              <w:t>Ficha de la fuente de información.</w:t>
            </w:r>
          </w:p>
        </w:tc>
      </w:tr>
      <w:tr w:rsidR="00697810" w:rsidRPr="005C67E5" w14:paraId="79347768" w14:textId="77777777" w:rsidTr="00697810">
        <w:trPr>
          <w:trHeight w:val="493"/>
        </w:trPr>
        <w:tc>
          <w:tcPr>
            <w:tcW w:w="993" w:type="dxa"/>
          </w:tcPr>
          <w:p w14:paraId="7C7869EB" w14:textId="31C7AE09" w:rsidR="00697810" w:rsidRPr="005C67E5" w:rsidRDefault="00697810" w:rsidP="001B4699">
            <w:pPr>
              <w:autoSpaceDE w:val="0"/>
              <w:autoSpaceDN w:val="0"/>
              <w:adjustRightInd w:val="0"/>
              <w:rPr>
                <w:rFonts w:eastAsia="Calibri"/>
                <w:color w:val="002060"/>
                <w:szCs w:val="24"/>
                <w:lang w:val="es-ES"/>
              </w:rPr>
            </w:pPr>
            <w:r w:rsidRPr="005C67E5">
              <w:rPr>
                <w:rFonts w:eastAsia="Calibri"/>
                <w:color w:val="002060"/>
                <w:szCs w:val="24"/>
                <w:lang w:val="es-ES"/>
              </w:rPr>
              <w:t xml:space="preserve">No. </w:t>
            </w:r>
            <w:r>
              <w:rPr>
                <w:rFonts w:eastAsia="Calibri"/>
                <w:color w:val="002060"/>
                <w:szCs w:val="24"/>
                <w:lang w:val="es-ES"/>
              </w:rPr>
              <w:t>3</w:t>
            </w:r>
          </w:p>
        </w:tc>
        <w:tc>
          <w:tcPr>
            <w:tcW w:w="9072" w:type="dxa"/>
          </w:tcPr>
          <w:p w14:paraId="328455C2" w14:textId="7EDDABC2" w:rsidR="00697810" w:rsidRPr="005C67E5" w:rsidRDefault="00697810" w:rsidP="001B4699">
            <w:pPr>
              <w:autoSpaceDE w:val="0"/>
              <w:autoSpaceDN w:val="0"/>
              <w:adjustRightInd w:val="0"/>
              <w:rPr>
                <w:rFonts w:eastAsia="Calibri"/>
                <w:i/>
                <w:color w:val="002060"/>
                <w:szCs w:val="24"/>
                <w:lang w:val="es-ES"/>
              </w:rPr>
            </w:pPr>
            <w:r w:rsidRPr="005C67E5">
              <w:rPr>
                <w:rFonts w:eastAsia="Calibri"/>
                <w:i/>
                <w:szCs w:val="24"/>
                <w:lang w:val="es-ES"/>
              </w:rPr>
              <w:t xml:space="preserve">Google </w:t>
            </w:r>
          </w:p>
          <w:p w14:paraId="19DAC7EC" w14:textId="77777777" w:rsidR="00697810" w:rsidRPr="005C67E5" w:rsidRDefault="00697810" w:rsidP="001B4699">
            <w:pPr>
              <w:rPr>
                <w:rFonts w:eastAsia="Calibri"/>
                <w:szCs w:val="24"/>
                <w:lang w:val="es-ES"/>
              </w:rPr>
            </w:pPr>
            <w:r w:rsidRPr="005C67E5">
              <w:rPr>
                <w:rFonts w:eastAsia="Calibri"/>
                <w:color w:val="002060"/>
                <w:szCs w:val="24"/>
                <w:lang w:val="es-ES"/>
              </w:rPr>
              <w:t xml:space="preserve"> </w:t>
            </w:r>
          </w:p>
        </w:tc>
      </w:tr>
      <w:tr w:rsidR="00697810" w:rsidRPr="00621119" w14:paraId="51F7D234" w14:textId="77777777" w:rsidTr="001B4699">
        <w:tc>
          <w:tcPr>
            <w:tcW w:w="10065" w:type="dxa"/>
            <w:gridSpan w:val="2"/>
          </w:tcPr>
          <w:p w14:paraId="6026F7A8" w14:textId="44FB35F8" w:rsidR="00697810" w:rsidRPr="005C67E5" w:rsidRDefault="00697810" w:rsidP="00E334E5">
            <w:pPr>
              <w:autoSpaceDE w:val="0"/>
              <w:autoSpaceDN w:val="0"/>
              <w:adjustRightInd w:val="0"/>
              <w:rPr>
                <w:rFonts w:eastAsia="Calibri"/>
                <w:color w:val="002060"/>
                <w:szCs w:val="24"/>
                <w:lang w:val="es-ES"/>
              </w:rPr>
            </w:pPr>
            <w:r w:rsidRPr="005C67E5">
              <w:rPr>
                <w:rFonts w:eastAsia="Calibri"/>
                <w:color w:val="002060"/>
                <w:szCs w:val="24"/>
                <w:lang w:val="es-ES"/>
              </w:rPr>
              <w:t xml:space="preserve">Palabras claves. </w:t>
            </w:r>
            <w:r>
              <w:rPr>
                <w:lang w:val="es-ES"/>
              </w:rPr>
              <w:t>S</w:t>
            </w:r>
            <w:proofErr w:type="spellStart"/>
            <w:r>
              <w:t>ervice</w:t>
            </w:r>
            <w:proofErr w:type="spellEnd"/>
            <w:r>
              <w:t xml:space="preserve"> </w:t>
            </w:r>
            <w:proofErr w:type="spellStart"/>
            <w:r>
              <w:t>recovery</w:t>
            </w:r>
            <w:proofErr w:type="spellEnd"/>
            <w:r>
              <w:t xml:space="preserve">, </w:t>
            </w:r>
            <w:r w:rsidR="004E1208">
              <w:t xml:space="preserve">empresas, servicios, clientes, recuperación </w:t>
            </w:r>
            <w:sdt>
              <w:sdtPr>
                <w:id w:val="2123412888"/>
                <w:citation/>
              </w:sdtPr>
              <w:sdtContent>
                <w:r w:rsidR="004E1208">
                  <w:fldChar w:fldCharType="begin"/>
                </w:r>
                <w:r w:rsidR="004E1208">
                  <w:instrText xml:space="preserve"> CITATION Gus08 \l 2058 </w:instrText>
                </w:r>
                <w:r w:rsidR="004E1208">
                  <w:fldChar w:fldCharType="separate"/>
                </w:r>
                <w:r w:rsidR="004E1208">
                  <w:rPr>
                    <w:noProof/>
                  </w:rPr>
                  <w:t>(Gustafsson, 2008)</w:t>
                </w:r>
                <w:r w:rsidR="004E1208">
                  <w:fldChar w:fldCharType="end"/>
                </w:r>
              </w:sdtContent>
            </w:sdt>
          </w:p>
        </w:tc>
      </w:tr>
      <w:tr w:rsidR="00697810" w:rsidRPr="00621119" w14:paraId="0D438929" w14:textId="77777777" w:rsidTr="00697810">
        <w:trPr>
          <w:trHeight w:val="1334"/>
        </w:trPr>
        <w:tc>
          <w:tcPr>
            <w:tcW w:w="10065" w:type="dxa"/>
            <w:gridSpan w:val="2"/>
          </w:tcPr>
          <w:bookmarkStart w:id="5" w:name="_Toc214660674" w:displacedByCustomXml="next"/>
          <w:sdt>
            <w:sdtPr>
              <w:id w:val="1445650530"/>
              <w:docPartObj>
                <w:docPartGallery w:val="Bibliographies"/>
                <w:docPartUnique/>
              </w:docPartObj>
            </w:sdtPr>
            <w:sdtEndPr>
              <w:rPr>
                <w:rFonts w:ascii="Arial" w:eastAsiaTheme="minorHAnsi" w:hAnsi="Arial" w:cstheme="minorBidi"/>
                <w:color w:val="auto"/>
                <w:sz w:val="24"/>
                <w:szCs w:val="22"/>
              </w:rPr>
            </w:sdtEndPr>
            <w:sdtContent>
              <w:p w14:paraId="6330F8CA" w14:textId="4E1C3476" w:rsidR="004E1208" w:rsidRDefault="004E1208">
                <w:pPr>
                  <w:pStyle w:val="Ttulo1"/>
                </w:pPr>
                <w:r>
                  <w:t>Referencias</w:t>
                </w:r>
                <w:bookmarkEnd w:id="5"/>
              </w:p>
              <w:sdt>
                <w:sdtPr>
                  <w:id w:val="-1985920108"/>
                  <w:bibliography/>
                </w:sdtPr>
                <w:sdtContent>
                  <w:p w14:paraId="79E17A87" w14:textId="408A5542" w:rsidR="004E1208" w:rsidRPr="004E1208" w:rsidRDefault="004E1208" w:rsidP="004E1208">
                    <w:pPr>
                      <w:pStyle w:val="Bibliografa"/>
                      <w:ind w:left="720" w:hanging="720"/>
                      <w:rPr>
                        <w:noProof/>
                        <w:szCs w:val="24"/>
                      </w:rPr>
                    </w:pPr>
                    <w:r>
                      <w:fldChar w:fldCharType="begin"/>
                    </w:r>
                    <w:r>
                      <w:instrText>BIBLIOGRAPHY</w:instrText>
                    </w:r>
                    <w:r>
                      <w:fldChar w:fldCharType="separate"/>
                    </w:r>
                  </w:p>
                  <w:p w14:paraId="5A268155" w14:textId="77777777" w:rsidR="004E1208" w:rsidRDefault="004E1208" w:rsidP="004E1208">
                    <w:pPr>
                      <w:pStyle w:val="Bibliografa"/>
                      <w:ind w:left="720" w:hanging="720"/>
                      <w:rPr>
                        <w:noProof/>
                      </w:rPr>
                    </w:pPr>
                    <w:r>
                      <w:rPr>
                        <w:noProof/>
                      </w:rPr>
                      <w:t xml:space="preserve">Gustafsson, A. (2008). </w:t>
                    </w:r>
                    <w:r>
                      <w:rPr>
                        <w:i/>
                        <w:iCs/>
                        <w:noProof/>
                      </w:rPr>
                      <w:t>ScienceDirect</w:t>
                    </w:r>
                    <w:r>
                      <w:rPr>
                        <w:noProof/>
                      </w:rPr>
                      <w:t>. Obtenido de https://www.sciencedirect.com/science/article/abs/pii/S0148296308002567</w:t>
                    </w:r>
                  </w:p>
                  <w:p w14:paraId="03D49422" w14:textId="3C73CDCD" w:rsidR="00697810" w:rsidRPr="00697810" w:rsidRDefault="004E1208" w:rsidP="004E1208">
                    <w:r>
                      <w:rPr>
                        <w:b/>
                        <w:bCs/>
                      </w:rPr>
                      <w:fldChar w:fldCharType="end"/>
                    </w:r>
                  </w:p>
                </w:sdtContent>
              </w:sdt>
            </w:sdtContent>
          </w:sdt>
        </w:tc>
      </w:tr>
      <w:tr w:rsidR="00697810" w:rsidRPr="00621119" w14:paraId="3DC12E0F" w14:textId="77777777" w:rsidTr="001B4699">
        <w:tc>
          <w:tcPr>
            <w:tcW w:w="10065" w:type="dxa"/>
            <w:gridSpan w:val="2"/>
          </w:tcPr>
          <w:p w14:paraId="72F1B532" w14:textId="16474608" w:rsidR="00697810" w:rsidRDefault="00697810" w:rsidP="00697810">
            <w:pPr>
              <w:autoSpaceDE w:val="0"/>
              <w:autoSpaceDN w:val="0"/>
              <w:adjustRightInd w:val="0"/>
              <w:jc w:val="center"/>
              <w:rPr>
                <w:rFonts w:eastAsia="Calibri"/>
                <w:color w:val="002060"/>
                <w:sz w:val="26"/>
                <w:szCs w:val="26"/>
                <w:lang w:val="es-ES"/>
              </w:rPr>
            </w:pPr>
            <w:r>
              <w:rPr>
                <w:rFonts w:eastAsia="Calibri"/>
                <w:color w:val="002060"/>
                <w:sz w:val="26"/>
                <w:szCs w:val="26"/>
                <w:lang w:val="es-ES"/>
              </w:rPr>
              <w:t xml:space="preserve">RESUMEN </w:t>
            </w:r>
          </w:p>
        </w:tc>
      </w:tr>
      <w:tr w:rsidR="00697810" w:rsidRPr="00621119" w14:paraId="3B358634" w14:textId="77777777" w:rsidTr="001B4699">
        <w:tc>
          <w:tcPr>
            <w:tcW w:w="10065" w:type="dxa"/>
            <w:gridSpan w:val="2"/>
          </w:tcPr>
          <w:p w14:paraId="2D128999" w14:textId="6DDBF34D" w:rsidR="00697810" w:rsidRDefault="00E334E5" w:rsidP="00C76E32">
            <w:pPr>
              <w:rPr>
                <w:rFonts w:eastAsia="Calibri"/>
                <w:color w:val="002060"/>
                <w:sz w:val="26"/>
                <w:szCs w:val="26"/>
                <w:lang w:val="es-ES"/>
              </w:rPr>
            </w:pPr>
            <w:r w:rsidRPr="00E334E5">
              <w:t xml:space="preserve">La gestión de quejas es un proceso </w:t>
            </w:r>
            <w:r>
              <w:t>importante</w:t>
            </w:r>
            <w:r w:rsidRPr="00E334E5">
              <w:t xml:space="preserve"> para las empresas, ya que atender y resolver correctamente las quejas de los clientes puede transformar una experiencia negativa en positiva, fortaleciendo la fidelidad del cliente. Este proceso implica escuchar comprobadamente, analizar las causas, ofrecer soluciones adecuadas y dar seguimiento, asegurando una retroalimentación que contribuya a la mejora continua de productos y procesos, y evite la repetición de errores. Además, una gestión efectiva de quejas refuerza la calidad del servicio y mejora la imagen y competitividad de la empresa.</w:t>
            </w:r>
          </w:p>
        </w:tc>
      </w:tr>
    </w:tbl>
    <w:p w14:paraId="0F6A47A5" w14:textId="77777777" w:rsidR="00697810" w:rsidRDefault="00697810" w:rsidP="00697810">
      <w:pPr>
        <w:autoSpaceDE w:val="0"/>
        <w:autoSpaceDN w:val="0"/>
        <w:adjustRightInd w:val="0"/>
        <w:rPr>
          <w:rFonts w:eastAsia="Calibri"/>
          <w:color w:val="002060"/>
          <w:sz w:val="26"/>
          <w:szCs w:val="26"/>
          <w:lang w:val="es-ES"/>
        </w:rPr>
      </w:pPr>
    </w:p>
    <w:tbl>
      <w:tblPr>
        <w:tblW w:w="9923"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697810" w:rsidRPr="00621119" w14:paraId="3FE59351" w14:textId="77777777" w:rsidTr="001B4699">
        <w:tc>
          <w:tcPr>
            <w:tcW w:w="9923" w:type="dxa"/>
            <w:shd w:val="clear" w:color="auto" w:fill="D9D9D9"/>
          </w:tcPr>
          <w:p w14:paraId="7B4B34BE" w14:textId="22603E68" w:rsidR="00697810" w:rsidRPr="00621119" w:rsidRDefault="00697810" w:rsidP="001B4699">
            <w:pPr>
              <w:autoSpaceDE w:val="0"/>
              <w:autoSpaceDN w:val="0"/>
              <w:adjustRightInd w:val="0"/>
              <w:jc w:val="center"/>
              <w:rPr>
                <w:rFonts w:eastAsia="Calibri"/>
                <w:color w:val="002060"/>
                <w:sz w:val="26"/>
                <w:szCs w:val="26"/>
                <w:lang w:val="es-ES"/>
              </w:rPr>
            </w:pPr>
            <w:r>
              <w:rPr>
                <w:rFonts w:eastAsia="Calibri"/>
                <w:color w:val="002060"/>
                <w:sz w:val="26"/>
                <w:szCs w:val="26"/>
                <w:lang w:val="es-ES"/>
              </w:rPr>
              <w:t xml:space="preserve">Texto </w:t>
            </w:r>
          </w:p>
          <w:p w14:paraId="0F3358E2" w14:textId="77777777" w:rsidR="00697810" w:rsidRPr="00E10B0E" w:rsidRDefault="00697810" w:rsidP="001B4699">
            <w:pPr>
              <w:autoSpaceDE w:val="0"/>
              <w:autoSpaceDN w:val="0"/>
              <w:adjustRightInd w:val="0"/>
              <w:jc w:val="center"/>
              <w:rPr>
                <w:rFonts w:eastAsia="Calibri"/>
                <w:b/>
                <w:color w:val="002060"/>
                <w:sz w:val="26"/>
                <w:szCs w:val="26"/>
                <w:lang w:val="es-ES"/>
              </w:rPr>
            </w:pPr>
          </w:p>
        </w:tc>
      </w:tr>
      <w:tr w:rsidR="00697810" w:rsidRPr="00621119" w14:paraId="5530D7BB" w14:textId="77777777" w:rsidTr="001B4699">
        <w:tc>
          <w:tcPr>
            <w:tcW w:w="9923" w:type="dxa"/>
          </w:tcPr>
          <w:p w14:paraId="706B0878" w14:textId="4908E0CF" w:rsidR="00697810" w:rsidRPr="00E334E5" w:rsidRDefault="00E334E5" w:rsidP="00C76E32">
            <w:pPr>
              <w:rPr>
                <w:b/>
                <w:lang w:eastAsia="es-MX"/>
              </w:rPr>
            </w:pPr>
            <w:r w:rsidRPr="00E334E5">
              <w:rPr>
                <w:lang w:eastAsia="es-MX"/>
              </w:rPr>
              <w:lastRenderedPageBreak/>
              <w:t xml:space="preserve">Las fallas de servicio percibidas que experimentan los clientes son una </w:t>
            </w:r>
            <w:proofErr w:type="spellStart"/>
            <w:r w:rsidRPr="00E334E5">
              <w:rPr>
                <w:lang w:eastAsia="es-MX"/>
              </w:rPr>
              <w:t>preocupación</w:t>
            </w:r>
            <w:proofErr w:type="spellEnd"/>
            <w:r w:rsidRPr="00E334E5">
              <w:rPr>
                <w:lang w:eastAsia="es-MX"/>
              </w:rPr>
              <w:t xml:space="preserve"> importante para el proveedor de servicios debido a la posible influencia del resultado del servicio. La </w:t>
            </w:r>
            <w:proofErr w:type="spellStart"/>
            <w:r w:rsidRPr="00E334E5">
              <w:rPr>
                <w:lang w:eastAsia="es-MX"/>
              </w:rPr>
              <w:t>gestión</w:t>
            </w:r>
            <w:proofErr w:type="spellEnd"/>
            <w:r w:rsidRPr="00E334E5">
              <w:rPr>
                <w:lang w:eastAsia="es-MX"/>
              </w:rPr>
              <w:t xml:space="preserve"> de las quejas es un "momento de la verdad" </w:t>
            </w:r>
            <w:proofErr w:type="spellStart"/>
            <w:r w:rsidRPr="00E334E5">
              <w:rPr>
                <w:lang w:eastAsia="es-MX"/>
              </w:rPr>
              <w:t>crítico</w:t>
            </w:r>
            <w:proofErr w:type="spellEnd"/>
            <w:r w:rsidRPr="00E334E5">
              <w:rPr>
                <w:lang w:eastAsia="es-MX"/>
              </w:rPr>
              <w:t xml:space="preserve"> para mantener y desarrollar las relaciones con los clientes (Berry y Parasuraman, 1991, </w:t>
            </w:r>
            <w:proofErr w:type="spellStart"/>
            <w:r w:rsidRPr="00E334E5">
              <w:rPr>
                <w:lang w:eastAsia="es-MX"/>
              </w:rPr>
              <w:t>Dwyer</w:t>
            </w:r>
            <w:proofErr w:type="spellEnd"/>
            <w:r w:rsidRPr="00E334E5">
              <w:rPr>
                <w:lang w:eastAsia="es-MX"/>
              </w:rPr>
              <w:t xml:space="preserve"> et al., 1987). Una empresa que convierte una </w:t>
            </w:r>
            <w:proofErr w:type="spellStart"/>
            <w:r w:rsidRPr="00E334E5">
              <w:rPr>
                <w:lang w:eastAsia="es-MX"/>
              </w:rPr>
              <w:t>situación</w:t>
            </w:r>
            <w:proofErr w:type="spellEnd"/>
            <w:r w:rsidRPr="00E334E5">
              <w:rPr>
                <w:lang w:eastAsia="es-MX"/>
              </w:rPr>
              <w:t xml:space="preserve"> potencialmente negativa en una positiva es una buena </w:t>
            </w:r>
            <w:proofErr w:type="spellStart"/>
            <w:r w:rsidRPr="00E334E5">
              <w:rPr>
                <w:lang w:eastAsia="es-MX"/>
              </w:rPr>
              <w:t>recuperación</w:t>
            </w:r>
            <w:proofErr w:type="spellEnd"/>
            <w:r w:rsidRPr="00E334E5">
              <w:rPr>
                <w:lang w:eastAsia="es-MX"/>
              </w:rPr>
              <w:t xml:space="preserve"> del servicio, es decir, la </w:t>
            </w:r>
            <w:proofErr w:type="spellStart"/>
            <w:r w:rsidRPr="00E334E5">
              <w:rPr>
                <w:lang w:eastAsia="es-MX"/>
              </w:rPr>
              <w:t>recuperación</w:t>
            </w:r>
            <w:proofErr w:type="spellEnd"/>
            <w:r w:rsidRPr="00E334E5">
              <w:rPr>
                <w:lang w:eastAsia="es-MX"/>
              </w:rPr>
              <w:t xml:space="preserve"> del servicio se trata de </w:t>
            </w:r>
            <w:proofErr w:type="spellStart"/>
            <w:r w:rsidRPr="00E334E5">
              <w:rPr>
                <w:lang w:eastAsia="es-MX"/>
              </w:rPr>
              <w:t>cómo</w:t>
            </w:r>
            <w:proofErr w:type="spellEnd"/>
            <w:r w:rsidRPr="00E334E5">
              <w:rPr>
                <w:lang w:eastAsia="es-MX"/>
              </w:rPr>
              <w:t xml:space="preserve"> uno reacciona ante un error.</w:t>
            </w:r>
          </w:p>
        </w:tc>
      </w:tr>
      <w:tr w:rsidR="00697810" w:rsidRPr="00621119" w14:paraId="68562B63" w14:textId="77777777" w:rsidTr="001B4699">
        <w:tc>
          <w:tcPr>
            <w:tcW w:w="9923" w:type="dxa"/>
          </w:tcPr>
          <w:p w14:paraId="4DD10FC1" w14:textId="77777777" w:rsidR="00697810" w:rsidRDefault="00697810" w:rsidP="001B4699">
            <w:pPr>
              <w:autoSpaceDE w:val="0"/>
              <w:autoSpaceDN w:val="0"/>
              <w:adjustRightInd w:val="0"/>
              <w:rPr>
                <w:noProof/>
                <w:lang w:eastAsia="es-MX"/>
              </w:rPr>
            </w:pPr>
          </w:p>
        </w:tc>
      </w:tr>
      <w:tr w:rsidR="00697810" w:rsidRPr="00621119" w14:paraId="33D68A3E" w14:textId="77777777" w:rsidTr="001B4699">
        <w:tc>
          <w:tcPr>
            <w:tcW w:w="9923" w:type="dxa"/>
            <w:shd w:val="clear" w:color="auto" w:fill="D9D9D9"/>
          </w:tcPr>
          <w:p w14:paraId="4CCB71B8" w14:textId="77777777" w:rsidR="00697810" w:rsidRPr="00E10B0E" w:rsidRDefault="00697810" w:rsidP="001B4699">
            <w:pPr>
              <w:autoSpaceDE w:val="0"/>
              <w:autoSpaceDN w:val="0"/>
              <w:adjustRightInd w:val="0"/>
              <w:jc w:val="center"/>
              <w:rPr>
                <w:rFonts w:eastAsia="Calibri"/>
                <w:b/>
                <w:color w:val="002060"/>
                <w:sz w:val="26"/>
                <w:szCs w:val="26"/>
                <w:lang w:val="es-ES"/>
              </w:rPr>
            </w:pPr>
            <w:r w:rsidRPr="00E10B0E">
              <w:rPr>
                <w:rFonts w:eastAsia="Calibri"/>
                <w:b/>
                <w:color w:val="002060"/>
                <w:sz w:val="26"/>
                <w:szCs w:val="26"/>
                <w:lang w:val="es-ES"/>
              </w:rPr>
              <w:t>Prontuario</w:t>
            </w:r>
          </w:p>
        </w:tc>
      </w:tr>
      <w:tr w:rsidR="00697810" w:rsidRPr="00621119" w14:paraId="3FB371D8" w14:textId="77777777" w:rsidTr="003F56CE">
        <w:trPr>
          <w:trHeight w:val="3216"/>
        </w:trPr>
        <w:tc>
          <w:tcPr>
            <w:tcW w:w="9923" w:type="dxa"/>
          </w:tcPr>
          <w:p w14:paraId="488243AA" w14:textId="77777777" w:rsidR="00697810" w:rsidRDefault="00697810" w:rsidP="001B4699">
            <w:pPr>
              <w:autoSpaceDE w:val="0"/>
              <w:autoSpaceDN w:val="0"/>
              <w:adjustRightInd w:val="0"/>
            </w:pPr>
          </w:p>
          <w:p w14:paraId="560CAF71" w14:textId="54CB7B8E" w:rsidR="00697810" w:rsidRPr="003F56CE" w:rsidRDefault="00697810" w:rsidP="00C76E32">
            <w:pPr>
              <w:rPr>
                <w:rFonts w:eastAsia="Calibri"/>
                <w:lang w:val="es-ES"/>
              </w:rPr>
            </w:pPr>
            <w:r w:rsidRPr="00697810">
              <w:t xml:space="preserve">El texto expone </w:t>
            </w:r>
            <w:r w:rsidR="00E334E5">
              <w:t>que la</w:t>
            </w:r>
            <w:r w:rsidR="00E334E5" w:rsidRPr="00E334E5">
              <w:t xml:space="preserve"> gestión de quejas es clave para que las empresas puedan identificar y corregir fallas en el servicio, fortaleciendo exitosamente la relación con el cliente. Atender las quejas correctamente permite convertir errores en oportunidades mediante la recuperación del servicio. Este proceso involucra la escucha activa, el análisis de las causas, la oferta de soluciones y el seguimiento, lo que mejora la calidad y previene problemas futuros. Además, gestionar las quejas aporta beneficios como el aprendizaje de errores, la mejora continua, el incremento de la lealtad del cliente y la optimización de la experiencia del usuario, contribuyendo al crecimiento y rentabilidad del negocio.</w:t>
            </w:r>
          </w:p>
        </w:tc>
      </w:tr>
    </w:tbl>
    <w:p w14:paraId="6223459B" w14:textId="77777777" w:rsidR="00697810" w:rsidRDefault="00697810" w:rsidP="00697810">
      <w:pPr>
        <w:spacing w:line="360" w:lineRule="auto"/>
        <w:jc w:val="both"/>
        <w:rPr>
          <w:rFonts w:cs="Arial"/>
          <w:b/>
          <w:bCs/>
          <w:sz w:val="40"/>
          <w:szCs w:val="28"/>
        </w:rPr>
      </w:pPr>
    </w:p>
    <w:p w14:paraId="7E3238DA" w14:textId="77777777" w:rsidR="00697810" w:rsidRDefault="00697810" w:rsidP="00697810">
      <w:pPr>
        <w:pStyle w:val="Encabezado"/>
        <w:tabs>
          <w:tab w:val="right" w:pos="8080"/>
          <w:tab w:val="left" w:pos="8222"/>
        </w:tabs>
        <w:ind w:right="855"/>
        <w:rPr>
          <w:rFonts w:ascii="Cambria" w:hAnsi="Cambria"/>
          <w:i/>
          <w:sz w:val="20"/>
        </w:rPr>
      </w:pPr>
      <w:r>
        <w:rPr>
          <w:rFonts w:ascii="Cambria" w:hAnsi="Cambria"/>
          <w:i/>
          <w:sz w:val="20"/>
        </w:rPr>
        <w:t xml:space="preserve">Formato elaborado por el Dr. Agustín </w:t>
      </w:r>
      <w:proofErr w:type="spellStart"/>
      <w:r>
        <w:rPr>
          <w:rFonts w:ascii="Cambria" w:hAnsi="Cambria"/>
          <w:i/>
          <w:sz w:val="20"/>
        </w:rPr>
        <w:t>Manig</w:t>
      </w:r>
      <w:proofErr w:type="spellEnd"/>
      <w:r>
        <w:rPr>
          <w:rFonts w:ascii="Cambria" w:hAnsi="Cambria"/>
          <w:i/>
          <w:sz w:val="20"/>
        </w:rPr>
        <w:t xml:space="preserve"> Valenzuela y utilizado sólo para fines académicos.</w:t>
      </w:r>
    </w:p>
    <w:p w14:paraId="67BBF276" w14:textId="77777777" w:rsidR="00697810" w:rsidRPr="003E7653" w:rsidRDefault="00697810" w:rsidP="00697810">
      <w:pPr>
        <w:spacing w:line="360" w:lineRule="auto"/>
        <w:jc w:val="both"/>
        <w:rPr>
          <w:rFonts w:cs="Arial"/>
          <w:b/>
          <w:bCs/>
          <w:sz w:val="40"/>
          <w:szCs w:val="28"/>
        </w:rPr>
      </w:pPr>
    </w:p>
    <w:p w14:paraId="37475C10" w14:textId="78D89116" w:rsidR="003F56CE" w:rsidRPr="00B02AA4" w:rsidRDefault="00697810" w:rsidP="008B7EE7">
      <w:pPr>
        <w:pStyle w:val="Ttulo1"/>
        <w:jc w:val="center"/>
        <w:rPr>
          <w:rFonts w:ascii="Arial" w:hAnsi="Arial" w:cs="Arial"/>
          <w:b/>
          <w:bCs/>
          <w:color w:val="auto"/>
          <w:sz w:val="28"/>
          <w:szCs w:val="28"/>
        </w:rPr>
      </w:pPr>
      <w:bookmarkStart w:id="6" w:name="_Toc214660675"/>
      <w:r w:rsidRPr="00B02AA4">
        <w:rPr>
          <w:rFonts w:ascii="Arial" w:hAnsi="Arial" w:cs="Arial"/>
          <w:b/>
          <w:bCs/>
          <w:color w:val="auto"/>
          <w:sz w:val="28"/>
          <w:szCs w:val="28"/>
        </w:rPr>
        <w:t>Unidad 4</w:t>
      </w:r>
      <w:r w:rsidR="003F56CE" w:rsidRPr="00B02AA4">
        <w:rPr>
          <w:rFonts w:ascii="Arial" w:hAnsi="Arial" w:cs="Arial"/>
          <w:b/>
          <w:bCs/>
          <w:color w:val="auto"/>
          <w:sz w:val="28"/>
          <w:szCs w:val="28"/>
        </w:rPr>
        <w:t>: Modalidades del marketing de servicios</w:t>
      </w:r>
      <w:bookmarkEnd w:id="6"/>
    </w:p>
    <w:p w14:paraId="697C1FB0" w14:textId="77777777" w:rsidR="003F56CE" w:rsidRPr="00B02AA4" w:rsidRDefault="003F56CE" w:rsidP="005C67E5">
      <w:pPr>
        <w:rPr>
          <w:rFonts w:cs="Arial"/>
        </w:rPr>
      </w:pPr>
      <w:r w:rsidRPr="00B02AA4">
        <w:rPr>
          <w:rFonts w:cs="Arial"/>
        </w:rPr>
        <w:t xml:space="preserve">4.1 Marketing interno, externo e interactivo. </w:t>
      </w:r>
    </w:p>
    <w:p w14:paraId="641D4E99" w14:textId="77777777" w:rsidR="003F56CE" w:rsidRPr="00B02AA4" w:rsidRDefault="003F56CE" w:rsidP="005C67E5">
      <w:pPr>
        <w:rPr>
          <w:rFonts w:cs="Arial"/>
        </w:rPr>
      </w:pPr>
      <w:r w:rsidRPr="00B02AA4">
        <w:rPr>
          <w:rFonts w:cs="Arial"/>
        </w:rPr>
        <w:t xml:space="preserve">4.2 B2C/B2B, públicos y sin fines de lucro. </w:t>
      </w:r>
    </w:p>
    <w:p w14:paraId="37D0F7CD" w14:textId="77777777" w:rsidR="003F56CE" w:rsidRPr="00B02AA4" w:rsidRDefault="003F56CE" w:rsidP="005C67E5">
      <w:pPr>
        <w:rPr>
          <w:rFonts w:cs="Arial"/>
        </w:rPr>
      </w:pPr>
      <w:r w:rsidRPr="00B02AA4">
        <w:rPr>
          <w:rFonts w:cs="Arial"/>
        </w:rPr>
        <w:t xml:space="preserve">4.3 Omnicanalidad y autoservicio digital. </w:t>
      </w:r>
    </w:p>
    <w:p w14:paraId="2612A065" w14:textId="36433081" w:rsidR="00697810" w:rsidRPr="00B02AA4" w:rsidRDefault="003F56CE" w:rsidP="005C67E5">
      <w:pPr>
        <w:rPr>
          <w:rFonts w:cs="Arial"/>
          <w:sz w:val="32"/>
          <w:szCs w:val="28"/>
        </w:rPr>
      </w:pPr>
      <w:r w:rsidRPr="00B02AA4">
        <w:rPr>
          <w:rFonts w:cs="Arial"/>
        </w:rPr>
        <w:t>4.4 Lealtad y CRM.</w:t>
      </w: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2836"/>
        <w:gridCol w:w="7229"/>
      </w:tblGrid>
      <w:tr w:rsidR="00697810" w:rsidRPr="005C67E5" w14:paraId="6040A24F" w14:textId="77777777" w:rsidTr="001B4699">
        <w:tc>
          <w:tcPr>
            <w:tcW w:w="2836" w:type="dxa"/>
            <w:shd w:val="clear" w:color="auto" w:fill="F2F2F2"/>
          </w:tcPr>
          <w:p w14:paraId="41F24DDB" w14:textId="77777777" w:rsidR="00697810" w:rsidRPr="005C67E5" w:rsidRDefault="00697810" w:rsidP="001B4699">
            <w:pPr>
              <w:autoSpaceDE w:val="0"/>
              <w:autoSpaceDN w:val="0"/>
              <w:adjustRightInd w:val="0"/>
              <w:rPr>
                <w:rFonts w:eastAsia="Calibri"/>
                <w:color w:val="002060"/>
                <w:szCs w:val="24"/>
                <w:lang w:val="es-ES"/>
              </w:rPr>
            </w:pPr>
            <w:r w:rsidRPr="005C67E5">
              <w:rPr>
                <w:rFonts w:eastAsia="Calibri"/>
                <w:color w:val="002060"/>
                <w:szCs w:val="24"/>
                <w:lang w:val="es-ES"/>
              </w:rPr>
              <w:lastRenderedPageBreak/>
              <w:t>Tema:</w:t>
            </w:r>
          </w:p>
        </w:tc>
        <w:tc>
          <w:tcPr>
            <w:tcW w:w="7229" w:type="dxa"/>
          </w:tcPr>
          <w:p w14:paraId="07A1AB98" w14:textId="3BADB8AF" w:rsidR="00697810" w:rsidRPr="004E1208" w:rsidRDefault="004E1208" w:rsidP="004E1208">
            <w:pPr>
              <w:rPr>
                <w:rFonts w:cs="Arial"/>
              </w:rPr>
            </w:pPr>
            <w:r w:rsidRPr="00B02AA4">
              <w:rPr>
                <w:rFonts w:cs="Arial"/>
              </w:rPr>
              <w:t xml:space="preserve">Marketing interno, externo e interactivo. </w:t>
            </w:r>
          </w:p>
        </w:tc>
      </w:tr>
    </w:tbl>
    <w:p w14:paraId="2A9FA477" w14:textId="77777777" w:rsidR="00697810" w:rsidRPr="005C67E5" w:rsidRDefault="00697810" w:rsidP="00697810">
      <w:pPr>
        <w:autoSpaceDE w:val="0"/>
        <w:autoSpaceDN w:val="0"/>
        <w:adjustRightInd w:val="0"/>
        <w:ind w:left="1080"/>
        <w:rPr>
          <w:rFonts w:eastAsia="Calibri"/>
          <w:color w:val="002060"/>
          <w:szCs w:val="24"/>
          <w:lang w:val="es-ES"/>
        </w:rPr>
      </w:pPr>
    </w:p>
    <w:tbl>
      <w:tblPr>
        <w:tblW w:w="10065"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1299"/>
        <w:gridCol w:w="8766"/>
      </w:tblGrid>
      <w:tr w:rsidR="00697810" w:rsidRPr="005C67E5" w14:paraId="30815365" w14:textId="77777777" w:rsidTr="001B4699">
        <w:tc>
          <w:tcPr>
            <w:tcW w:w="10065" w:type="dxa"/>
            <w:gridSpan w:val="2"/>
            <w:shd w:val="clear" w:color="auto" w:fill="F2F2F2"/>
          </w:tcPr>
          <w:p w14:paraId="4975350F" w14:textId="77777777" w:rsidR="00697810" w:rsidRPr="005C67E5" w:rsidRDefault="00697810" w:rsidP="001B4699">
            <w:pPr>
              <w:autoSpaceDE w:val="0"/>
              <w:autoSpaceDN w:val="0"/>
              <w:adjustRightInd w:val="0"/>
              <w:rPr>
                <w:rFonts w:eastAsia="Calibri"/>
                <w:b/>
                <w:color w:val="002060"/>
                <w:szCs w:val="24"/>
                <w:lang w:val="es-ES"/>
              </w:rPr>
            </w:pPr>
            <w:r w:rsidRPr="005C67E5">
              <w:rPr>
                <w:rFonts w:eastAsia="Calibri"/>
                <w:b/>
                <w:color w:val="002060"/>
                <w:szCs w:val="24"/>
                <w:lang w:val="es-ES"/>
              </w:rPr>
              <w:t>Ficha de la fuente de información.</w:t>
            </w:r>
          </w:p>
        </w:tc>
      </w:tr>
      <w:tr w:rsidR="00697810" w:rsidRPr="005C67E5" w14:paraId="41B84509" w14:textId="77777777" w:rsidTr="001B4699">
        <w:trPr>
          <w:trHeight w:val="493"/>
        </w:trPr>
        <w:tc>
          <w:tcPr>
            <w:tcW w:w="993" w:type="dxa"/>
          </w:tcPr>
          <w:p w14:paraId="6C692673" w14:textId="2F0EC5D2" w:rsidR="00697810" w:rsidRPr="004E1208" w:rsidRDefault="00697810" w:rsidP="001B4699">
            <w:pPr>
              <w:autoSpaceDE w:val="0"/>
              <w:autoSpaceDN w:val="0"/>
              <w:adjustRightInd w:val="0"/>
              <w:rPr>
                <w:rFonts w:eastAsia="Calibri"/>
                <w:color w:val="002060"/>
                <w:szCs w:val="24"/>
                <w:lang w:val="es-ES"/>
              </w:rPr>
            </w:pPr>
            <w:r w:rsidRPr="004E1208">
              <w:rPr>
                <w:rFonts w:eastAsia="Calibri"/>
                <w:color w:val="002060"/>
                <w:szCs w:val="24"/>
                <w:lang w:val="es-ES"/>
              </w:rPr>
              <w:t>No. 4</w:t>
            </w:r>
          </w:p>
        </w:tc>
        <w:tc>
          <w:tcPr>
            <w:tcW w:w="9072" w:type="dxa"/>
          </w:tcPr>
          <w:p w14:paraId="18F50509" w14:textId="4C5A4CD8" w:rsidR="00697810" w:rsidRPr="004E1208" w:rsidRDefault="00697810" w:rsidP="001B4699">
            <w:pPr>
              <w:autoSpaceDE w:val="0"/>
              <w:autoSpaceDN w:val="0"/>
              <w:adjustRightInd w:val="0"/>
              <w:rPr>
                <w:rFonts w:eastAsia="Calibri"/>
                <w:color w:val="002060"/>
                <w:szCs w:val="24"/>
                <w:lang w:val="es-ES"/>
              </w:rPr>
            </w:pPr>
            <w:r w:rsidRPr="004E1208">
              <w:rPr>
                <w:rFonts w:eastAsia="Calibri"/>
                <w:szCs w:val="24"/>
                <w:lang w:val="es-ES"/>
              </w:rPr>
              <w:t xml:space="preserve">Google </w:t>
            </w:r>
          </w:p>
          <w:p w14:paraId="0ACEFC78" w14:textId="77777777" w:rsidR="00697810" w:rsidRPr="004E1208" w:rsidRDefault="00697810" w:rsidP="001B4699">
            <w:pPr>
              <w:rPr>
                <w:rFonts w:eastAsia="Calibri"/>
                <w:szCs w:val="24"/>
                <w:lang w:val="es-ES"/>
              </w:rPr>
            </w:pPr>
            <w:r w:rsidRPr="004E1208">
              <w:rPr>
                <w:rFonts w:eastAsia="Calibri"/>
                <w:color w:val="002060"/>
                <w:szCs w:val="24"/>
                <w:lang w:val="es-ES"/>
              </w:rPr>
              <w:t xml:space="preserve"> </w:t>
            </w:r>
          </w:p>
        </w:tc>
      </w:tr>
      <w:tr w:rsidR="00697810" w:rsidRPr="00621119" w14:paraId="4B681DEB" w14:textId="77777777" w:rsidTr="001B4699">
        <w:tc>
          <w:tcPr>
            <w:tcW w:w="10065" w:type="dxa"/>
            <w:gridSpan w:val="2"/>
          </w:tcPr>
          <w:p w14:paraId="553D4202" w14:textId="2F5C5162" w:rsidR="00697810" w:rsidRPr="005C67E5" w:rsidRDefault="00697810" w:rsidP="001B4699">
            <w:pPr>
              <w:autoSpaceDE w:val="0"/>
              <w:autoSpaceDN w:val="0"/>
              <w:adjustRightInd w:val="0"/>
              <w:rPr>
                <w:noProof/>
                <w:szCs w:val="24"/>
                <w:lang w:eastAsia="es-MX"/>
              </w:rPr>
            </w:pPr>
            <w:r w:rsidRPr="005C67E5">
              <w:rPr>
                <w:rFonts w:eastAsia="Calibri"/>
                <w:color w:val="002060"/>
                <w:szCs w:val="24"/>
                <w:lang w:val="es-ES"/>
              </w:rPr>
              <w:t xml:space="preserve">Palabras claves. </w:t>
            </w:r>
            <w:r w:rsidR="004E1208">
              <w:t>Marketing, herramienta, cliente, desempeño</w:t>
            </w:r>
          </w:p>
          <w:p w14:paraId="2A1A3B77" w14:textId="77777777" w:rsidR="00697810" w:rsidRPr="005C67E5" w:rsidRDefault="00697810" w:rsidP="001B4699">
            <w:pPr>
              <w:autoSpaceDE w:val="0"/>
              <w:autoSpaceDN w:val="0"/>
              <w:adjustRightInd w:val="0"/>
              <w:rPr>
                <w:rFonts w:eastAsia="Calibri"/>
                <w:color w:val="002060"/>
                <w:szCs w:val="24"/>
                <w:lang w:val="es-ES"/>
              </w:rPr>
            </w:pPr>
          </w:p>
        </w:tc>
      </w:tr>
      <w:tr w:rsidR="00697810" w:rsidRPr="00621119" w14:paraId="026F4A88" w14:textId="77777777" w:rsidTr="001B4699">
        <w:trPr>
          <w:trHeight w:val="1334"/>
        </w:trPr>
        <w:tc>
          <w:tcPr>
            <w:tcW w:w="10065" w:type="dxa"/>
            <w:gridSpan w:val="2"/>
          </w:tcPr>
          <w:bookmarkStart w:id="7" w:name="_Toc214660676" w:displacedByCustomXml="next"/>
          <w:sdt>
            <w:sdtPr>
              <w:id w:val="-1568865214"/>
              <w:docPartObj>
                <w:docPartGallery w:val="Bibliographies"/>
                <w:docPartUnique/>
              </w:docPartObj>
            </w:sdtPr>
            <w:sdtEndPr>
              <w:rPr>
                <w:rFonts w:ascii="Arial" w:eastAsiaTheme="minorHAnsi" w:hAnsi="Arial" w:cstheme="minorBidi"/>
                <w:color w:val="auto"/>
                <w:sz w:val="24"/>
                <w:szCs w:val="22"/>
              </w:rPr>
            </w:sdtEndPr>
            <w:sdtContent>
              <w:p w14:paraId="5133A7B1" w14:textId="0667A55B" w:rsidR="00AE5610" w:rsidRDefault="00AE5610">
                <w:pPr>
                  <w:pStyle w:val="Ttulo1"/>
                </w:pPr>
                <w:r>
                  <w:t>Referencias</w:t>
                </w:r>
                <w:bookmarkEnd w:id="7"/>
              </w:p>
              <w:sdt>
                <w:sdtPr>
                  <w:id w:val="997469847"/>
                  <w:bibliography/>
                </w:sdtPr>
                <w:sdtContent>
                  <w:p w14:paraId="2CDF9036" w14:textId="109FF5A1" w:rsidR="00AE5610" w:rsidRPr="00AE5610" w:rsidRDefault="00AE5610" w:rsidP="00AE5610">
                    <w:pPr>
                      <w:pStyle w:val="Bibliografa"/>
                      <w:ind w:left="720" w:hanging="720"/>
                      <w:rPr>
                        <w:noProof/>
                        <w:szCs w:val="24"/>
                      </w:rPr>
                    </w:pPr>
                    <w:r>
                      <w:fldChar w:fldCharType="begin"/>
                    </w:r>
                    <w:r>
                      <w:instrText>BIBLIOGRAPHY</w:instrText>
                    </w:r>
                    <w:r>
                      <w:fldChar w:fldCharType="separate"/>
                    </w:r>
                  </w:p>
                  <w:p w14:paraId="17AC3E3D" w14:textId="77777777" w:rsidR="00AE5610" w:rsidRDefault="00AE5610" w:rsidP="00AE5610">
                    <w:pPr>
                      <w:pStyle w:val="Bibliografa"/>
                      <w:ind w:left="720" w:hanging="720"/>
                      <w:rPr>
                        <w:noProof/>
                      </w:rPr>
                    </w:pPr>
                    <w:r>
                      <w:rPr>
                        <w:noProof/>
                      </w:rPr>
                      <w:t xml:space="preserve">Sharma, A. (2025). </w:t>
                    </w:r>
                    <w:r>
                      <w:rPr>
                        <w:i/>
                        <w:iCs/>
                        <w:noProof/>
                      </w:rPr>
                      <w:t>youngurbanproject</w:t>
                    </w:r>
                    <w:r>
                      <w:rPr>
                        <w:noProof/>
                      </w:rPr>
                      <w:t>. Obtenido de https://www.youngurbanproject.com/service-marketing-triangle/</w:t>
                    </w:r>
                  </w:p>
                  <w:p w14:paraId="40F1419F" w14:textId="4F229B4F" w:rsidR="00697810" w:rsidRPr="00AE5610" w:rsidRDefault="00AE5610" w:rsidP="00AE5610">
                    <w:pPr>
                      <w:rPr>
                        <w:sz w:val="22"/>
                      </w:rPr>
                    </w:pPr>
                    <w:r>
                      <w:rPr>
                        <w:b/>
                        <w:bCs/>
                      </w:rPr>
                      <w:fldChar w:fldCharType="end"/>
                    </w:r>
                  </w:p>
                </w:sdtContent>
              </w:sdt>
            </w:sdtContent>
          </w:sdt>
        </w:tc>
      </w:tr>
      <w:tr w:rsidR="00697810" w:rsidRPr="00621119" w14:paraId="25E967E7" w14:textId="77777777" w:rsidTr="001B4699">
        <w:tc>
          <w:tcPr>
            <w:tcW w:w="10065" w:type="dxa"/>
            <w:gridSpan w:val="2"/>
          </w:tcPr>
          <w:p w14:paraId="028AE7C0" w14:textId="77777777" w:rsidR="00697810" w:rsidRDefault="00697810" w:rsidP="001B4699">
            <w:pPr>
              <w:autoSpaceDE w:val="0"/>
              <w:autoSpaceDN w:val="0"/>
              <w:adjustRightInd w:val="0"/>
              <w:jc w:val="center"/>
              <w:rPr>
                <w:rFonts w:eastAsia="Calibri"/>
                <w:color w:val="002060"/>
                <w:sz w:val="26"/>
                <w:szCs w:val="26"/>
                <w:lang w:val="es-ES"/>
              </w:rPr>
            </w:pPr>
            <w:r>
              <w:rPr>
                <w:rFonts w:eastAsia="Calibri"/>
                <w:color w:val="002060"/>
                <w:sz w:val="26"/>
                <w:szCs w:val="26"/>
                <w:lang w:val="es-ES"/>
              </w:rPr>
              <w:t xml:space="preserve">RESUMEN </w:t>
            </w:r>
          </w:p>
        </w:tc>
      </w:tr>
      <w:tr w:rsidR="00697810" w:rsidRPr="00621119" w14:paraId="71459F58" w14:textId="77777777" w:rsidTr="001B4699">
        <w:tc>
          <w:tcPr>
            <w:tcW w:w="10065" w:type="dxa"/>
            <w:gridSpan w:val="2"/>
          </w:tcPr>
          <w:p w14:paraId="0643C768" w14:textId="05513681" w:rsidR="00697810" w:rsidRDefault="00AE5610" w:rsidP="00C76E32">
            <w:pPr>
              <w:rPr>
                <w:rFonts w:eastAsia="Calibri"/>
                <w:color w:val="002060"/>
                <w:sz w:val="26"/>
                <w:szCs w:val="26"/>
                <w:lang w:val="es-ES"/>
              </w:rPr>
            </w:pPr>
            <w:r w:rsidRPr="00AE5610">
              <w:t>El Triángulo del Marketing de Servicios es un modelo estratégico que conecta a la empresa, los empleados y los clientes para alinear promesas, desempeño y expectativas, logrando así una experiencia de servicio coherente y satisfactoria. Este modelo promueve un flujo continuo entre estos tres actores, lo que mejora la satisfacción y fidelización del cliente mediante una gestión integrada y armoniosa de la oferta de servicios.</w:t>
            </w:r>
          </w:p>
        </w:tc>
      </w:tr>
    </w:tbl>
    <w:p w14:paraId="16FEE683" w14:textId="77777777" w:rsidR="00697810" w:rsidRDefault="00697810" w:rsidP="00697810">
      <w:pPr>
        <w:autoSpaceDE w:val="0"/>
        <w:autoSpaceDN w:val="0"/>
        <w:adjustRightInd w:val="0"/>
        <w:rPr>
          <w:rFonts w:eastAsia="Calibri"/>
          <w:color w:val="002060"/>
          <w:sz w:val="26"/>
          <w:szCs w:val="26"/>
          <w:lang w:val="es-ES"/>
        </w:rPr>
      </w:pPr>
    </w:p>
    <w:tbl>
      <w:tblPr>
        <w:tblW w:w="9923" w:type="dxa"/>
        <w:tblInd w:w="-34" w:type="dxa"/>
        <w:tblBorders>
          <w:top w:val="thickThinMediumGap" w:sz="8" w:space="0" w:color="auto"/>
          <w:left w:val="thickThinMediumGap" w:sz="8" w:space="0" w:color="auto"/>
          <w:bottom w:val="thickThinMediumGap" w:sz="8" w:space="0" w:color="auto"/>
          <w:right w:val="thickThinMediumGap" w:sz="8" w:space="0" w:color="auto"/>
          <w:insideH w:val="thickThinMediumGap" w:sz="8" w:space="0" w:color="auto"/>
          <w:insideV w:val="thickThinMediumGap" w:sz="8" w:space="0" w:color="auto"/>
        </w:tblBorders>
        <w:tblLook w:val="04A0" w:firstRow="1" w:lastRow="0" w:firstColumn="1" w:lastColumn="0" w:noHBand="0" w:noVBand="1"/>
      </w:tblPr>
      <w:tblGrid>
        <w:gridCol w:w="9923"/>
      </w:tblGrid>
      <w:tr w:rsidR="00697810" w:rsidRPr="00621119" w14:paraId="23923CFA" w14:textId="77777777" w:rsidTr="001B4699">
        <w:tc>
          <w:tcPr>
            <w:tcW w:w="9923" w:type="dxa"/>
            <w:shd w:val="clear" w:color="auto" w:fill="D9D9D9"/>
          </w:tcPr>
          <w:p w14:paraId="4BDDE6A9" w14:textId="77777777" w:rsidR="00697810" w:rsidRPr="00621119" w:rsidRDefault="00697810" w:rsidP="001B4699">
            <w:pPr>
              <w:autoSpaceDE w:val="0"/>
              <w:autoSpaceDN w:val="0"/>
              <w:adjustRightInd w:val="0"/>
              <w:jc w:val="center"/>
              <w:rPr>
                <w:rFonts w:eastAsia="Calibri"/>
                <w:color w:val="002060"/>
                <w:sz w:val="26"/>
                <w:szCs w:val="26"/>
                <w:lang w:val="es-ES"/>
              </w:rPr>
            </w:pPr>
            <w:r>
              <w:rPr>
                <w:rFonts w:eastAsia="Calibri"/>
                <w:color w:val="002060"/>
                <w:sz w:val="26"/>
                <w:szCs w:val="26"/>
                <w:lang w:val="es-ES"/>
              </w:rPr>
              <w:t xml:space="preserve">Texto </w:t>
            </w:r>
          </w:p>
          <w:p w14:paraId="1AE6CEA4" w14:textId="77777777" w:rsidR="00697810" w:rsidRPr="00E10B0E" w:rsidRDefault="00697810" w:rsidP="001B4699">
            <w:pPr>
              <w:autoSpaceDE w:val="0"/>
              <w:autoSpaceDN w:val="0"/>
              <w:adjustRightInd w:val="0"/>
              <w:jc w:val="center"/>
              <w:rPr>
                <w:rFonts w:eastAsia="Calibri"/>
                <w:b/>
                <w:color w:val="002060"/>
                <w:sz w:val="26"/>
                <w:szCs w:val="26"/>
                <w:lang w:val="es-ES"/>
              </w:rPr>
            </w:pPr>
          </w:p>
        </w:tc>
      </w:tr>
      <w:tr w:rsidR="00697810" w:rsidRPr="00621119" w14:paraId="60A6791C" w14:textId="77777777" w:rsidTr="001B4699">
        <w:tc>
          <w:tcPr>
            <w:tcW w:w="9923" w:type="dxa"/>
          </w:tcPr>
          <w:p w14:paraId="74B50C51" w14:textId="2B6CA779" w:rsidR="00697810" w:rsidRPr="00697810" w:rsidRDefault="004E1208" w:rsidP="00C76E32">
            <w:pPr>
              <w:rPr>
                <w:b/>
              </w:rPr>
            </w:pPr>
            <w:r w:rsidRPr="004E1208">
              <w:t xml:space="preserve">El Triángulo del Marketing de Servicios es una poderosa herramienta estratégica que las empresas pueden aprovechar para mejorar su oferta de servicios y crear experiencias de cliente excepcionales. Este triángulo conecta las promesas de la empresa, el desempeño de los empleados y las expectativas del cliente, asegurando que el proceso de marketing esté alineado en cada etapa. En esencia, define cómo las empresas pueden </w:t>
            </w:r>
            <w:r w:rsidRPr="004E1208">
              <w:lastRenderedPageBreak/>
              <w:t>crear un flujo continuo entre todos los actores involucrados en la prestación del servicio, lo que en última instancia conduce a una mayor satisfacción y fidelización del cliente.</w:t>
            </w:r>
          </w:p>
        </w:tc>
      </w:tr>
      <w:tr w:rsidR="00697810" w:rsidRPr="00621119" w14:paraId="08F9A2CD" w14:textId="77777777" w:rsidTr="001B4699">
        <w:tc>
          <w:tcPr>
            <w:tcW w:w="9923" w:type="dxa"/>
          </w:tcPr>
          <w:p w14:paraId="6D810069" w14:textId="77777777" w:rsidR="00697810" w:rsidRPr="00697810" w:rsidRDefault="00697810" w:rsidP="001B4699">
            <w:pPr>
              <w:autoSpaceDE w:val="0"/>
              <w:autoSpaceDN w:val="0"/>
              <w:adjustRightInd w:val="0"/>
              <w:rPr>
                <w:rFonts w:cstheme="minorHAnsi"/>
                <w:noProof/>
                <w:szCs w:val="24"/>
                <w:lang w:eastAsia="es-MX"/>
              </w:rPr>
            </w:pPr>
          </w:p>
        </w:tc>
      </w:tr>
      <w:tr w:rsidR="00697810" w:rsidRPr="00621119" w14:paraId="2198D6C8" w14:textId="77777777" w:rsidTr="001B4699">
        <w:tc>
          <w:tcPr>
            <w:tcW w:w="9923" w:type="dxa"/>
            <w:shd w:val="clear" w:color="auto" w:fill="D9D9D9"/>
          </w:tcPr>
          <w:p w14:paraId="6BE74040" w14:textId="77777777" w:rsidR="00697810" w:rsidRPr="00697810" w:rsidRDefault="00697810" w:rsidP="001B4699">
            <w:pPr>
              <w:autoSpaceDE w:val="0"/>
              <w:autoSpaceDN w:val="0"/>
              <w:adjustRightInd w:val="0"/>
              <w:jc w:val="center"/>
              <w:rPr>
                <w:rFonts w:eastAsia="Calibri" w:cstheme="minorHAnsi"/>
                <w:b/>
                <w:color w:val="002060"/>
                <w:szCs w:val="24"/>
                <w:lang w:val="es-ES"/>
              </w:rPr>
            </w:pPr>
            <w:r w:rsidRPr="00697810">
              <w:rPr>
                <w:rFonts w:eastAsia="Calibri" w:cstheme="minorHAnsi"/>
                <w:b/>
                <w:color w:val="002060"/>
                <w:szCs w:val="24"/>
                <w:lang w:val="es-ES"/>
              </w:rPr>
              <w:t>Prontuario</w:t>
            </w:r>
          </w:p>
        </w:tc>
      </w:tr>
      <w:tr w:rsidR="00697810" w:rsidRPr="00621119" w14:paraId="73BE3300" w14:textId="77777777" w:rsidTr="001B4699">
        <w:trPr>
          <w:trHeight w:val="4335"/>
        </w:trPr>
        <w:tc>
          <w:tcPr>
            <w:tcW w:w="9923" w:type="dxa"/>
          </w:tcPr>
          <w:p w14:paraId="6042AE3A" w14:textId="6CF8132B" w:rsidR="00697810" w:rsidRPr="00697810" w:rsidRDefault="00AE5610" w:rsidP="001B4699">
            <w:pPr>
              <w:autoSpaceDE w:val="0"/>
              <w:autoSpaceDN w:val="0"/>
              <w:adjustRightInd w:val="0"/>
              <w:rPr>
                <w:rFonts w:eastAsia="Calibri" w:cstheme="minorHAnsi"/>
                <w:szCs w:val="24"/>
                <w:lang w:val="es-ES"/>
              </w:rPr>
            </w:pPr>
            <w:r w:rsidRPr="00AE5610">
              <w:rPr>
                <w:rFonts w:cstheme="minorHAnsi"/>
                <w:szCs w:val="24"/>
              </w:rPr>
              <w:t>El Triángulo del Marketing de Servicios integra tres elementos clave: empresa, empleados y clientes, asegurando coherencia entre promesas, desempeño y expectativas</w:t>
            </w:r>
            <w:r>
              <w:rPr>
                <w:rFonts w:cstheme="minorHAnsi"/>
                <w:szCs w:val="24"/>
              </w:rPr>
              <w:t xml:space="preserve"> que f</w:t>
            </w:r>
            <w:r w:rsidRPr="00AE5610">
              <w:rPr>
                <w:rFonts w:cstheme="minorHAnsi"/>
                <w:szCs w:val="24"/>
              </w:rPr>
              <w:t>acilita la creación de experiencias positivas y memorables para los clientes, promoviendo una alineación y comunicación efectiva entre todos los actores. Este alineamiento conduce a una mayor satisfacción y lealtad del cliente, fortaleciendo así la competitividad de la empresa.</w:t>
            </w:r>
          </w:p>
          <w:p w14:paraId="7922C3C1" w14:textId="77777777" w:rsidR="00697810" w:rsidRPr="00697810" w:rsidRDefault="00697810" w:rsidP="001B4699">
            <w:pPr>
              <w:autoSpaceDE w:val="0"/>
              <w:autoSpaceDN w:val="0"/>
              <w:adjustRightInd w:val="0"/>
              <w:rPr>
                <w:rFonts w:eastAsia="Calibri" w:cstheme="minorHAnsi"/>
                <w:szCs w:val="24"/>
                <w:lang w:val="es-ES"/>
              </w:rPr>
            </w:pPr>
          </w:p>
          <w:p w14:paraId="45BCB767" w14:textId="77777777" w:rsidR="00697810" w:rsidRPr="00697810" w:rsidRDefault="00697810" w:rsidP="001B4699">
            <w:pPr>
              <w:autoSpaceDE w:val="0"/>
              <w:autoSpaceDN w:val="0"/>
              <w:adjustRightInd w:val="0"/>
              <w:rPr>
                <w:rFonts w:eastAsia="Calibri" w:cstheme="minorHAnsi"/>
                <w:szCs w:val="24"/>
                <w:lang w:val="es-ES"/>
              </w:rPr>
            </w:pPr>
          </w:p>
          <w:p w14:paraId="73D4C0A8" w14:textId="77777777" w:rsidR="00697810" w:rsidRPr="00697810" w:rsidRDefault="00697810" w:rsidP="001B4699">
            <w:pPr>
              <w:autoSpaceDE w:val="0"/>
              <w:autoSpaceDN w:val="0"/>
              <w:adjustRightInd w:val="0"/>
              <w:rPr>
                <w:rFonts w:eastAsia="Calibri" w:cstheme="minorHAnsi"/>
                <w:szCs w:val="24"/>
                <w:lang w:val="es-ES"/>
              </w:rPr>
            </w:pPr>
          </w:p>
          <w:p w14:paraId="43EFEFDB" w14:textId="77777777" w:rsidR="00697810" w:rsidRPr="00697810" w:rsidRDefault="00697810" w:rsidP="001B4699">
            <w:pPr>
              <w:autoSpaceDE w:val="0"/>
              <w:autoSpaceDN w:val="0"/>
              <w:adjustRightInd w:val="0"/>
              <w:rPr>
                <w:rFonts w:eastAsia="Calibri" w:cstheme="minorHAnsi"/>
                <w:szCs w:val="24"/>
                <w:lang w:val="es-ES"/>
              </w:rPr>
            </w:pPr>
          </w:p>
          <w:p w14:paraId="66D18417" w14:textId="77777777" w:rsidR="00697810" w:rsidRPr="00697810" w:rsidRDefault="00697810" w:rsidP="001B4699">
            <w:pPr>
              <w:autoSpaceDE w:val="0"/>
              <w:autoSpaceDN w:val="0"/>
              <w:adjustRightInd w:val="0"/>
              <w:rPr>
                <w:rFonts w:eastAsia="Calibri" w:cstheme="minorHAnsi"/>
                <w:szCs w:val="24"/>
                <w:lang w:val="es-ES"/>
              </w:rPr>
            </w:pPr>
          </w:p>
          <w:p w14:paraId="0EC556E7" w14:textId="77777777" w:rsidR="00697810" w:rsidRPr="00697810" w:rsidRDefault="00697810" w:rsidP="001B4699">
            <w:pPr>
              <w:autoSpaceDE w:val="0"/>
              <w:autoSpaceDN w:val="0"/>
              <w:adjustRightInd w:val="0"/>
              <w:rPr>
                <w:rFonts w:eastAsia="Calibri" w:cstheme="minorHAnsi"/>
                <w:szCs w:val="24"/>
                <w:lang w:val="es-ES"/>
              </w:rPr>
            </w:pPr>
          </w:p>
          <w:p w14:paraId="43A388A6" w14:textId="77777777" w:rsidR="00697810" w:rsidRPr="00697810" w:rsidRDefault="00697810" w:rsidP="001B4699">
            <w:pPr>
              <w:autoSpaceDE w:val="0"/>
              <w:autoSpaceDN w:val="0"/>
              <w:adjustRightInd w:val="0"/>
              <w:rPr>
                <w:rFonts w:eastAsia="Calibri" w:cstheme="minorHAnsi"/>
                <w:color w:val="002060"/>
                <w:szCs w:val="24"/>
                <w:lang w:val="es-ES"/>
              </w:rPr>
            </w:pPr>
          </w:p>
        </w:tc>
      </w:tr>
    </w:tbl>
    <w:p w14:paraId="62B77A03" w14:textId="77777777" w:rsidR="00697810" w:rsidRDefault="00697810" w:rsidP="00697810">
      <w:pPr>
        <w:spacing w:line="360" w:lineRule="auto"/>
        <w:jc w:val="both"/>
        <w:rPr>
          <w:rFonts w:cs="Arial"/>
          <w:b/>
          <w:bCs/>
          <w:sz w:val="40"/>
          <w:szCs w:val="28"/>
        </w:rPr>
      </w:pPr>
    </w:p>
    <w:p w14:paraId="748D7034" w14:textId="6CF42E54" w:rsidR="003E7653" w:rsidRPr="008B7EE7" w:rsidRDefault="00697810" w:rsidP="008B7EE7">
      <w:pPr>
        <w:pStyle w:val="Encabezado"/>
        <w:tabs>
          <w:tab w:val="right" w:pos="8080"/>
          <w:tab w:val="left" w:pos="8222"/>
        </w:tabs>
        <w:ind w:right="855"/>
        <w:rPr>
          <w:rFonts w:ascii="Cambria" w:hAnsi="Cambria"/>
          <w:i/>
          <w:sz w:val="20"/>
        </w:rPr>
      </w:pPr>
      <w:r>
        <w:rPr>
          <w:rFonts w:ascii="Cambria" w:hAnsi="Cambria"/>
          <w:i/>
          <w:sz w:val="20"/>
        </w:rPr>
        <w:t xml:space="preserve">Formato elaborado por el Dr. Agustín </w:t>
      </w:r>
      <w:proofErr w:type="spellStart"/>
      <w:r>
        <w:rPr>
          <w:rFonts w:ascii="Cambria" w:hAnsi="Cambria"/>
          <w:i/>
          <w:sz w:val="20"/>
        </w:rPr>
        <w:t>Manig</w:t>
      </w:r>
      <w:proofErr w:type="spellEnd"/>
      <w:r>
        <w:rPr>
          <w:rFonts w:ascii="Cambria" w:hAnsi="Cambria"/>
          <w:i/>
          <w:sz w:val="20"/>
        </w:rPr>
        <w:t xml:space="preserve"> Valenzuela y utilizado sólo para fines acad</w:t>
      </w:r>
      <w:r w:rsidR="008B7EE7">
        <w:rPr>
          <w:rFonts w:ascii="Cambria" w:hAnsi="Cambria"/>
          <w:i/>
          <w:sz w:val="20"/>
        </w:rPr>
        <w:t>émicos</w:t>
      </w:r>
    </w:p>
    <w:p w14:paraId="71166F40" w14:textId="77777777" w:rsidR="003E7653" w:rsidRDefault="003E7653" w:rsidP="00616514">
      <w:pPr>
        <w:jc w:val="center"/>
        <w:rPr>
          <w:rFonts w:cs="Arial"/>
          <w:b/>
          <w:bCs/>
          <w:sz w:val="28"/>
          <w:szCs w:val="28"/>
        </w:rPr>
      </w:pPr>
    </w:p>
    <w:p w14:paraId="04B6EDE7" w14:textId="77777777" w:rsidR="003E7653" w:rsidRDefault="003E7653" w:rsidP="008B7EE7">
      <w:pPr>
        <w:jc w:val="center"/>
        <w:rPr>
          <w:rFonts w:cs="Arial"/>
          <w:b/>
          <w:bCs/>
          <w:sz w:val="28"/>
          <w:szCs w:val="28"/>
        </w:rPr>
      </w:pPr>
    </w:p>
    <w:p w14:paraId="3318C7B2" w14:textId="77777777" w:rsidR="00AE5610" w:rsidRDefault="00AE5610" w:rsidP="008B7EE7">
      <w:pPr>
        <w:jc w:val="center"/>
        <w:rPr>
          <w:rFonts w:cs="Arial"/>
          <w:b/>
          <w:bCs/>
          <w:sz w:val="28"/>
          <w:szCs w:val="28"/>
        </w:rPr>
      </w:pPr>
    </w:p>
    <w:p w14:paraId="39B3688B" w14:textId="77777777" w:rsidR="00AE5610" w:rsidRDefault="00AE5610" w:rsidP="008B7EE7">
      <w:pPr>
        <w:jc w:val="center"/>
        <w:rPr>
          <w:rFonts w:cs="Arial"/>
          <w:b/>
          <w:bCs/>
          <w:sz w:val="28"/>
          <w:szCs w:val="28"/>
        </w:rPr>
      </w:pPr>
    </w:p>
    <w:p w14:paraId="27143945" w14:textId="77777777" w:rsidR="00AE5610" w:rsidRDefault="00AE5610" w:rsidP="008B7EE7">
      <w:pPr>
        <w:jc w:val="center"/>
        <w:rPr>
          <w:rFonts w:cs="Arial"/>
          <w:b/>
          <w:bCs/>
          <w:sz w:val="28"/>
          <w:szCs w:val="28"/>
        </w:rPr>
      </w:pPr>
    </w:p>
    <w:p w14:paraId="258A515A" w14:textId="77777777" w:rsidR="00AE5610" w:rsidRDefault="00AE5610" w:rsidP="008B7EE7">
      <w:pPr>
        <w:jc w:val="center"/>
        <w:rPr>
          <w:rFonts w:cs="Arial"/>
          <w:b/>
          <w:bCs/>
          <w:sz w:val="28"/>
          <w:szCs w:val="28"/>
        </w:rPr>
      </w:pPr>
    </w:p>
    <w:p w14:paraId="558B8684" w14:textId="77777777" w:rsidR="00AE5610" w:rsidRDefault="00AE5610" w:rsidP="00C76E32">
      <w:pPr>
        <w:rPr>
          <w:rFonts w:cs="Arial"/>
          <w:b/>
          <w:bCs/>
          <w:sz w:val="28"/>
          <w:szCs w:val="28"/>
        </w:rPr>
      </w:pPr>
    </w:p>
    <w:p w14:paraId="038AE00E" w14:textId="77777777" w:rsidR="00C76E32" w:rsidRDefault="00C76E32" w:rsidP="00C76E32">
      <w:pPr>
        <w:rPr>
          <w:rFonts w:cs="Arial"/>
          <w:b/>
          <w:bCs/>
          <w:sz w:val="28"/>
          <w:szCs w:val="28"/>
        </w:rPr>
      </w:pPr>
    </w:p>
    <w:p w14:paraId="794D8C69" w14:textId="77777777" w:rsidR="00C76E32" w:rsidRDefault="00C76E32" w:rsidP="00C76E32">
      <w:pPr>
        <w:rPr>
          <w:rFonts w:cs="Arial"/>
          <w:b/>
          <w:bCs/>
          <w:sz w:val="28"/>
          <w:szCs w:val="28"/>
        </w:rPr>
      </w:pPr>
    </w:p>
    <w:p w14:paraId="2C2CCF02" w14:textId="77777777" w:rsidR="00C76E32" w:rsidRDefault="00C76E32" w:rsidP="00C76E32">
      <w:pPr>
        <w:rPr>
          <w:rFonts w:cs="Arial"/>
          <w:b/>
          <w:bCs/>
          <w:sz w:val="28"/>
          <w:szCs w:val="28"/>
        </w:rPr>
      </w:pPr>
    </w:p>
    <w:p w14:paraId="200BBF3C" w14:textId="309C7CDB" w:rsidR="00AE5610" w:rsidRPr="00C76E32" w:rsidRDefault="006D4AA1" w:rsidP="00C76E32">
      <w:pPr>
        <w:pStyle w:val="Ttulo1"/>
        <w:jc w:val="center"/>
        <w:rPr>
          <w:rFonts w:ascii="Arial" w:hAnsi="Arial" w:cs="Arial"/>
          <w:b/>
          <w:bCs/>
          <w:color w:val="auto"/>
        </w:rPr>
      </w:pPr>
      <w:bookmarkStart w:id="8" w:name="_Toc214660677"/>
      <w:r w:rsidRPr="00AE5610">
        <w:rPr>
          <w:rFonts w:ascii="Arial" w:hAnsi="Arial" w:cs="Arial"/>
          <w:b/>
          <w:bCs/>
          <w:color w:val="auto"/>
        </w:rPr>
        <w:t>Conclusión</w:t>
      </w:r>
      <w:bookmarkEnd w:id="8"/>
    </w:p>
    <w:p w14:paraId="436059C1" w14:textId="61751BEC" w:rsidR="00AE5610" w:rsidRPr="00C76E32" w:rsidRDefault="00C76E32" w:rsidP="00C76E32">
      <w:pPr>
        <w:rPr>
          <w:rFonts w:eastAsiaTheme="majorEastAsia"/>
          <w:color w:val="2F5496" w:themeColor="accent1" w:themeShade="BF"/>
          <w:sz w:val="32"/>
          <w:szCs w:val="32"/>
        </w:rPr>
      </w:pPr>
      <w:r w:rsidRPr="00C76E32">
        <w:t xml:space="preserve">En conclusión, </w:t>
      </w:r>
      <w:r w:rsidRPr="00C76E32">
        <w:t>el estudio de la Mercadotecnia de Servicios es fundamental para comprender cómo las empresas pueden crear experiencias valiosas para sus clientes. Durante el ciclo escolar, se abordaron temas esenciales como las características de los servicios, las estrategias de marketing específicas para este sector, la importancia de la calidad y mejora continua, y las modalidades actuales del marketing enfocadas en la relación con el cliente y el uso de nuevas tecnologías. Esta experiencia ha fortalecido habilidades analíticas y organizativas necesarias para el desarrollo profesional en mercadotecnia, destacando la relevancia del marketing estratégico, la gestión efectiva de la calidad y la alineación entre empresa, empleados y clientes para lograr la satisfacción y fidelización del cliente.</w:t>
      </w:r>
    </w:p>
    <w:p w14:paraId="014DA900" w14:textId="09E8E55C" w:rsidR="00AE5610" w:rsidRDefault="00AE5610" w:rsidP="008B7EE7">
      <w:pPr>
        <w:pStyle w:val="Ttulo1"/>
      </w:pPr>
    </w:p>
    <w:p w14:paraId="46B39EFD" w14:textId="77777777" w:rsidR="00AE5610" w:rsidRDefault="00AE5610">
      <w:pPr>
        <w:rPr>
          <w:rFonts w:asciiTheme="majorHAnsi" w:eastAsiaTheme="majorEastAsia" w:hAnsiTheme="majorHAnsi" w:cstheme="majorBidi"/>
          <w:color w:val="2F5496" w:themeColor="accent1" w:themeShade="BF"/>
          <w:sz w:val="32"/>
          <w:szCs w:val="32"/>
        </w:rPr>
      </w:pPr>
      <w:r>
        <w:br w:type="page"/>
      </w:r>
    </w:p>
    <w:p w14:paraId="1CCD4551" w14:textId="77777777" w:rsidR="006D4AA1" w:rsidRDefault="006D4AA1" w:rsidP="008B7EE7">
      <w:pPr>
        <w:pStyle w:val="Ttulo1"/>
      </w:pPr>
    </w:p>
    <w:bookmarkStart w:id="9" w:name="_Toc214660678" w:displacedByCustomXml="next"/>
    <w:sdt>
      <w:sdtPr>
        <w:id w:val="-157699792"/>
        <w:docPartObj>
          <w:docPartGallery w:val="Bibliographies"/>
          <w:docPartUnique/>
        </w:docPartObj>
      </w:sdtPr>
      <w:sdtEndPr>
        <w:rPr>
          <w:rFonts w:ascii="Arial" w:eastAsiaTheme="minorHAnsi" w:hAnsi="Arial" w:cstheme="minorBidi"/>
          <w:color w:val="auto"/>
          <w:sz w:val="24"/>
          <w:szCs w:val="22"/>
        </w:rPr>
      </w:sdtEndPr>
      <w:sdtContent>
        <w:p w14:paraId="32C75E69" w14:textId="702CA1EE" w:rsidR="00AE5610" w:rsidRPr="00AE5610" w:rsidRDefault="00AE5610">
          <w:pPr>
            <w:pStyle w:val="Ttulo1"/>
            <w:rPr>
              <w:b/>
              <w:bCs/>
              <w:color w:val="auto"/>
            </w:rPr>
          </w:pPr>
          <w:r w:rsidRPr="00AE5610">
            <w:rPr>
              <w:b/>
              <w:bCs/>
              <w:color w:val="auto"/>
            </w:rPr>
            <w:t>Referencias</w:t>
          </w:r>
          <w:bookmarkEnd w:id="9"/>
        </w:p>
        <w:sdt>
          <w:sdtPr>
            <w:id w:val="667912330"/>
            <w:bibliography/>
          </w:sdtPr>
          <w:sdtContent>
            <w:p w14:paraId="22A1E89B" w14:textId="77777777" w:rsidR="00AE5610" w:rsidRDefault="00AE5610" w:rsidP="00AE5610">
              <w:pPr>
                <w:pStyle w:val="Bibliografa"/>
                <w:ind w:left="720" w:hanging="720"/>
                <w:rPr>
                  <w:noProof/>
                  <w:szCs w:val="24"/>
                </w:rPr>
              </w:pPr>
              <w:r>
                <w:fldChar w:fldCharType="begin"/>
              </w:r>
              <w:r>
                <w:instrText>BIBLIOGRAPHY</w:instrText>
              </w:r>
              <w:r>
                <w:fldChar w:fldCharType="separate"/>
              </w:r>
              <w:r>
                <w:rPr>
                  <w:noProof/>
                </w:rPr>
                <w:t xml:space="preserve">Bateson, K. D. (2013). </w:t>
              </w:r>
              <w:r>
                <w:rPr>
                  <w:i/>
                  <w:iCs/>
                  <w:noProof/>
                </w:rPr>
                <w:t>Marketing de servicios.</w:t>
              </w:r>
              <w:r>
                <w:rPr>
                  <w:noProof/>
                </w:rPr>
                <w:t xml:space="preserve"> CENGAGE Learning.</w:t>
              </w:r>
            </w:p>
            <w:p w14:paraId="3865593A" w14:textId="77777777" w:rsidR="00AE5610" w:rsidRDefault="00AE5610" w:rsidP="00AE5610">
              <w:pPr>
                <w:pStyle w:val="Bibliografa"/>
                <w:ind w:left="720" w:hanging="720"/>
                <w:rPr>
                  <w:noProof/>
                </w:rPr>
              </w:pPr>
              <w:r>
                <w:rPr>
                  <w:noProof/>
                </w:rPr>
                <w:t xml:space="preserve">Garcíal, J. L. (2020). </w:t>
              </w:r>
              <w:r>
                <w:rPr>
                  <w:i/>
                  <w:iCs/>
                  <w:noProof/>
                </w:rPr>
                <w:t>Modelo y estrategias de mercadoecnia .</w:t>
              </w:r>
              <w:r>
                <w:rPr>
                  <w:noProof/>
                </w:rPr>
                <w:t xml:space="preserve"> La Biblioteca.</w:t>
              </w:r>
            </w:p>
            <w:p w14:paraId="231CD486" w14:textId="77777777" w:rsidR="00AE5610" w:rsidRDefault="00AE5610" w:rsidP="00AE5610">
              <w:pPr>
                <w:pStyle w:val="Bibliografa"/>
                <w:ind w:left="720" w:hanging="720"/>
                <w:rPr>
                  <w:noProof/>
                </w:rPr>
              </w:pPr>
              <w:r>
                <w:rPr>
                  <w:noProof/>
                </w:rPr>
                <w:t xml:space="preserve">Gustafsson, A. (2008). </w:t>
              </w:r>
              <w:r>
                <w:rPr>
                  <w:i/>
                  <w:iCs/>
                  <w:noProof/>
                </w:rPr>
                <w:t>ScienceDirect</w:t>
              </w:r>
              <w:r>
                <w:rPr>
                  <w:noProof/>
                </w:rPr>
                <w:t>. Obtenido de https://www.sciencedirect.com/science/article/abs/pii/S0148296308002567</w:t>
              </w:r>
            </w:p>
            <w:p w14:paraId="2411D2FA" w14:textId="77777777" w:rsidR="00AE5610" w:rsidRDefault="00AE5610" w:rsidP="00AE5610">
              <w:pPr>
                <w:pStyle w:val="Bibliografa"/>
                <w:ind w:left="720" w:hanging="720"/>
                <w:rPr>
                  <w:noProof/>
                </w:rPr>
              </w:pPr>
              <w:r>
                <w:rPr>
                  <w:noProof/>
                </w:rPr>
                <w:t xml:space="preserve">Sharma, A. (2025). </w:t>
              </w:r>
              <w:r>
                <w:rPr>
                  <w:i/>
                  <w:iCs/>
                  <w:noProof/>
                </w:rPr>
                <w:t>youngurbanproject</w:t>
              </w:r>
              <w:r>
                <w:rPr>
                  <w:noProof/>
                </w:rPr>
                <w:t>. Obtenido de https://www.youngurbanproject.com/service-marketing-triangle/</w:t>
              </w:r>
            </w:p>
            <w:p w14:paraId="257DA68E" w14:textId="431DFAD5" w:rsidR="00AE5610" w:rsidRDefault="00AE5610" w:rsidP="00AE5610">
              <w:r>
                <w:rPr>
                  <w:b/>
                  <w:bCs/>
                </w:rPr>
                <w:fldChar w:fldCharType="end"/>
              </w:r>
            </w:p>
          </w:sdtContent>
        </w:sdt>
      </w:sdtContent>
    </w:sdt>
    <w:p w14:paraId="52C60DC6" w14:textId="77777777" w:rsidR="006D4AA1" w:rsidRPr="00697810" w:rsidRDefault="006D4AA1" w:rsidP="00697810">
      <w:pPr>
        <w:spacing w:line="360" w:lineRule="auto"/>
        <w:jc w:val="both"/>
        <w:rPr>
          <w:rFonts w:cs="Arial"/>
          <w:b/>
          <w:bCs/>
          <w:sz w:val="32"/>
          <w:szCs w:val="28"/>
        </w:rPr>
      </w:pPr>
    </w:p>
    <w:p w14:paraId="0111B9FF" w14:textId="20190A6F" w:rsidR="006D4AA1" w:rsidRPr="00697810" w:rsidRDefault="006D4AA1" w:rsidP="00697810">
      <w:pPr>
        <w:spacing w:line="360" w:lineRule="auto"/>
        <w:jc w:val="both"/>
        <w:rPr>
          <w:rFonts w:cs="Arial"/>
          <w:b/>
          <w:bCs/>
          <w:sz w:val="32"/>
          <w:szCs w:val="28"/>
        </w:rPr>
      </w:pPr>
    </w:p>
    <w:p w14:paraId="7BB210E6" w14:textId="793F4552" w:rsidR="006D4AA1" w:rsidRDefault="006D4AA1" w:rsidP="00616514">
      <w:pPr>
        <w:jc w:val="center"/>
        <w:rPr>
          <w:rFonts w:cs="Arial"/>
          <w:b/>
          <w:bCs/>
          <w:sz w:val="28"/>
          <w:szCs w:val="28"/>
        </w:rPr>
      </w:pPr>
    </w:p>
    <w:p w14:paraId="0B534378" w14:textId="144FFCA2" w:rsidR="006D4AA1" w:rsidRDefault="006D4AA1" w:rsidP="00616514">
      <w:pPr>
        <w:jc w:val="center"/>
        <w:rPr>
          <w:rFonts w:cs="Arial"/>
          <w:b/>
          <w:bCs/>
          <w:sz w:val="28"/>
          <w:szCs w:val="28"/>
        </w:rPr>
      </w:pPr>
    </w:p>
    <w:p w14:paraId="5B9B8281" w14:textId="77EA7CC8" w:rsidR="006D4AA1" w:rsidRDefault="006D4AA1" w:rsidP="00616514">
      <w:pPr>
        <w:jc w:val="center"/>
        <w:rPr>
          <w:rFonts w:cs="Arial"/>
          <w:b/>
          <w:bCs/>
          <w:sz w:val="28"/>
          <w:szCs w:val="28"/>
        </w:rPr>
      </w:pPr>
    </w:p>
    <w:p w14:paraId="0DD8D4B0" w14:textId="52640BA6" w:rsidR="006D4AA1" w:rsidRDefault="006D4AA1" w:rsidP="008B7EE7">
      <w:pPr>
        <w:rPr>
          <w:rFonts w:cs="Arial"/>
          <w:b/>
          <w:bCs/>
          <w:sz w:val="28"/>
          <w:szCs w:val="28"/>
        </w:rPr>
      </w:pPr>
    </w:p>
    <w:p w14:paraId="133A7130" w14:textId="06122D18" w:rsidR="00697810" w:rsidRPr="006D4AA1" w:rsidRDefault="00697810" w:rsidP="00962518">
      <w:pPr>
        <w:rPr>
          <w:rFonts w:cs="Arial"/>
          <w:b/>
          <w:bCs/>
          <w:sz w:val="28"/>
          <w:szCs w:val="28"/>
        </w:rPr>
      </w:pPr>
    </w:p>
    <w:p w14:paraId="43B33032" w14:textId="77777777" w:rsidR="00962518" w:rsidRPr="006D4AA1" w:rsidRDefault="00962518">
      <w:pPr>
        <w:jc w:val="center"/>
        <w:rPr>
          <w:rFonts w:cs="Arial"/>
          <w:b/>
          <w:bCs/>
          <w:sz w:val="28"/>
          <w:szCs w:val="28"/>
        </w:rPr>
      </w:pPr>
    </w:p>
    <w:sectPr w:rsidR="00962518" w:rsidRPr="006D4AA1" w:rsidSect="000673C8">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7414" w14:textId="77777777" w:rsidR="005E6802" w:rsidRDefault="005E6802" w:rsidP="00B642AD">
      <w:pPr>
        <w:spacing w:after="0" w:line="240" w:lineRule="auto"/>
      </w:pPr>
      <w:r>
        <w:separator/>
      </w:r>
    </w:p>
  </w:endnote>
  <w:endnote w:type="continuationSeparator" w:id="0">
    <w:p w14:paraId="00B41134" w14:textId="77777777" w:rsidR="005E6802" w:rsidRDefault="005E6802" w:rsidP="00B6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359020"/>
      <w:docPartObj>
        <w:docPartGallery w:val="Page Numbers (Bottom of Page)"/>
        <w:docPartUnique/>
      </w:docPartObj>
    </w:sdtPr>
    <w:sdtContent>
      <w:p w14:paraId="0E9A4AFB" w14:textId="0C271725" w:rsidR="008E7BFD" w:rsidRDefault="008E7BFD">
        <w:pPr>
          <w:pStyle w:val="Piedepgina"/>
          <w:jc w:val="right"/>
        </w:pPr>
        <w:r>
          <w:fldChar w:fldCharType="begin"/>
        </w:r>
        <w:r>
          <w:instrText>PAGE   \* MERGEFORMAT</w:instrText>
        </w:r>
        <w:r>
          <w:fldChar w:fldCharType="separate"/>
        </w:r>
        <w:r w:rsidR="008B7EE7" w:rsidRPr="008B7EE7">
          <w:rPr>
            <w:noProof/>
            <w:lang w:val="es-ES"/>
          </w:rPr>
          <w:t>2</w:t>
        </w:r>
        <w:r>
          <w:fldChar w:fldCharType="end"/>
        </w:r>
      </w:p>
    </w:sdtContent>
  </w:sdt>
  <w:p w14:paraId="6C4E758C" w14:textId="4E12B771" w:rsidR="00D54E6E" w:rsidRDefault="00D54E6E" w:rsidP="00D54E6E">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BDDE" w14:textId="77777777" w:rsidR="00D54E6E" w:rsidRDefault="00D54E6E" w:rsidP="00D54E6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C424" w14:textId="77777777" w:rsidR="005E6802" w:rsidRDefault="005E6802" w:rsidP="00B642AD">
      <w:pPr>
        <w:spacing w:after="0" w:line="240" w:lineRule="auto"/>
      </w:pPr>
      <w:r>
        <w:separator/>
      </w:r>
    </w:p>
  </w:footnote>
  <w:footnote w:type="continuationSeparator" w:id="0">
    <w:p w14:paraId="5992FAFD" w14:textId="77777777" w:rsidR="005E6802" w:rsidRDefault="005E6802" w:rsidP="00B6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4FEE" w14:textId="4A674D72" w:rsidR="00B642AD" w:rsidRDefault="00B642AD" w:rsidP="00DE49C4">
    <w:pPr>
      <w:pStyle w:val="Encabezado"/>
      <w:ind w:left="-284"/>
      <w:rPr>
        <w:szCs w:val="24"/>
      </w:rPr>
    </w:pPr>
    <w:r>
      <w:rPr>
        <w:noProof/>
        <w:lang w:eastAsia="es-MX"/>
      </w:rPr>
      <mc:AlternateContent>
        <mc:Choice Requires="wps">
          <w:drawing>
            <wp:anchor distT="0" distB="0" distL="114300" distR="114300" simplePos="0" relativeHeight="251659264" behindDoc="0" locked="0" layoutInCell="1" allowOverlap="1" wp14:anchorId="7812F8E2" wp14:editId="7474B087">
              <wp:simplePos x="0" y="0"/>
              <wp:positionH relativeFrom="column">
                <wp:posOffset>2740025</wp:posOffset>
              </wp:positionH>
              <wp:positionV relativeFrom="paragraph">
                <wp:posOffset>219929</wp:posOffset>
              </wp:positionV>
              <wp:extent cx="3660763" cy="640663"/>
              <wp:effectExtent l="0" t="0" r="0" b="0"/>
              <wp:wrapNone/>
              <wp:docPr id="4" name="5 CuadroTexto"/>
              <wp:cNvGraphicFramePr/>
              <a:graphic xmlns:a="http://schemas.openxmlformats.org/drawingml/2006/main">
                <a:graphicData uri="http://schemas.microsoft.com/office/word/2010/wordprocessingShape">
                  <wps:wsp>
                    <wps:cNvSpPr txBox="1"/>
                    <wps:spPr>
                      <a:xfrm>
                        <a:off x="0" y="0"/>
                        <a:ext cx="3660763" cy="640663"/>
                      </a:xfrm>
                      <a:prstGeom prst="rect">
                        <a:avLst/>
                      </a:prstGeom>
                      <a:noFill/>
                    </wps:spPr>
                    <wps:txbx>
                      <w:txbxContent>
                        <w:p w14:paraId="5CE2C42C" w14:textId="77777777" w:rsidR="00B642AD" w:rsidRPr="00BC3681" w:rsidRDefault="00B642AD" w:rsidP="00B642AD">
                          <w:pPr>
                            <w:jc w:val="center"/>
                            <w:rPr>
                              <w:szCs w:val="24"/>
                            </w:rPr>
                          </w:pPr>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Económico Administrativas</w:t>
                          </w:r>
                          <w:proofErr w:type="gramEnd"/>
                        </w:p>
                        <w:p w14:paraId="028CBDE1" w14:textId="77777777" w:rsidR="00B642AD" w:rsidRPr="00BC3681" w:rsidRDefault="00B642AD" w:rsidP="00B642AD">
                          <w:pPr>
                            <w:jc w:val="center"/>
                            <w:rPr>
                              <w:szCs w:val="24"/>
                            </w:rPr>
                          </w:pPr>
                          <w:r w:rsidRPr="00BC3681">
                            <w:rPr>
                              <w:rFonts w:ascii="Rockwell" w:hAnsi="Rockwell"/>
                              <w:color w:val="000000" w:themeColor="text1"/>
                              <w:kern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12F8E2" id="_x0000_t202" coordsize="21600,21600" o:spt="202" path="m,l,21600r21600,l21600,xe">
              <v:stroke joinstyle="miter"/>
              <v:path gradientshapeok="t" o:connecttype="rect"/>
            </v:shapetype>
            <v:shape id="5 CuadroTexto" o:spid="_x0000_s1026" type="#_x0000_t202" style="position:absolute;left:0;text-align:left;margin-left:215.75pt;margin-top:17.3pt;width:288.2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" filled="f" stroked="f">
              <v:textbox>
                <w:txbxContent>
                  <w:p w14:paraId="5CE2C42C" w14:textId="77777777" w:rsidR="00B642AD" w:rsidRPr="00BC3681" w:rsidRDefault="00B642AD" w:rsidP="00B642AD">
                    <w:pPr>
                      <w:jc w:val="center"/>
                      <w:rPr>
                        <w:szCs w:val="24"/>
                      </w:rPr>
                    </w:pPr>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Económico Administrativas</w:t>
                    </w:r>
                    <w:proofErr w:type="gramEnd"/>
                  </w:p>
                  <w:p w14:paraId="028CBDE1" w14:textId="77777777" w:rsidR="00B642AD" w:rsidRPr="00BC3681" w:rsidRDefault="00B642AD" w:rsidP="00B642AD">
                    <w:pPr>
                      <w:jc w:val="center"/>
                      <w:rPr>
                        <w:szCs w:val="24"/>
                      </w:rPr>
                    </w:pPr>
                    <w:r w:rsidRPr="00BC3681">
                      <w:rPr>
                        <w:rFonts w:ascii="Rockwell" w:hAnsi="Rockwell"/>
                        <w:color w:val="000000" w:themeColor="text1"/>
                        <w:kern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lang w:eastAsia="es-MX"/>
      </w:rPr>
      <w:drawing>
        <wp:inline distT="0" distB="0" distL="0" distR="0" wp14:anchorId="2E762592" wp14:editId="058C28A9">
          <wp:extent cx="2743200" cy="1210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Cs w:val="24"/>
      </w:rPr>
      <w:ptab w:relativeTo="margin" w:alignment="right" w:leader="none"/>
    </w:r>
  </w:p>
  <w:p w14:paraId="68015254" w14:textId="77777777" w:rsidR="00B642AD" w:rsidRDefault="00B642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F5EF" w14:textId="11759187" w:rsidR="001B4512" w:rsidRDefault="001B4512">
    <w:pPr>
      <w:pStyle w:val="Encabezado"/>
      <w:rPr>
        <w:szCs w:val="24"/>
      </w:rPr>
    </w:pPr>
    <w:r>
      <w:rPr>
        <w:noProof/>
        <w:lang w:eastAsia="es-MX"/>
      </w:rPr>
      <mc:AlternateContent>
        <mc:Choice Requires="wps">
          <w:drawing>
            <wp:anchor distT="0" distB="0" distL="114300" distR="114300" simplePos="0" relativeHeight="251661312" behindDoc="0" locked="0" layoutInCell="1" allowOverlap="1" wp14:anchorId="665C996B" wp14:editId="278C3BF9">
              <wp:simplePos x="0" y="0"/>
              <wp:positionH relativeFrom="column">
                <wp:posOffset>3284220</wp:posOffset>
              </wp:positionH>
              <wp:positionV relativeFrom="paragraph">
                <wp:posOffset>28158</wp:posOffset>
              </wp:positionV>
              <wp:extent cx="2950469" cy="879455"/>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2950469" cy="879455"/>
                      </a:xfrm>
                      <a:prstGeom prst="rect">
                        <a:avLst/>
                      </a:prstGeom>
                      <a:noFill/>
                    </wps:spPr>
                    <wps:txbx>
                      <w:txbxContent>
                        <w:p w14:paraId="30760B7C" w14:textId="77777777" w:rsidR="001B4512" w:rsidRPr="00BC3681" w:rsidRDefault="001B4512" w:rsidP="001B4512">
                          <w:pPr>
                            <w:jc w:val="center"/>
                            <w:rPr>
                              <w:szCs w:val="24"/>
                            </w:rPr>
                          </w:pPr>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Económico Administrativas</w:t>
                          </w:r>
                          <w:proofErr w:type="gramEnd"/>
                        </w:p>
                        <w:p w14:paraId="3BA3681E" w14:textId="77777777" w:rsidR="001B4512" w:rsidRPr="00BC3681" w:rsidRDefault="001B4512" w:rsidP="001B4512">
                          <w:pPr>
                            <w:jc w:val="center"/>
                            <w:rPr>
                              <w:szCs w:val="24"/>
                            </w:rPr>
                          </w:pPr>
                          <w:r w:rsidRPr="00BC3681">
                            <w:rPr>
                              <w:rFonts w:ascii="Rockwell" w:hAnsi="Rockwell"/>
                              <w:color w:val="000000" w:themeColor="text1"/>
                              <w:kern w:val="24"/>
                              <w:szCs w:val="24"/>
                              <w14:shadow w14:blurRad="38100" w14:dist="25400" w14:dir="5400000" w14:sx="100000" w14:sy="100000" w14:kx="0" w14:ky="0" w14:algn="ctr">
                                <w14:srgbClr w14:val="6E747A">
                                  <w14:alpha w14:val="57000"/>
                                </w14:srgbClr>
                              </w14:shadow>
                            </w:rPr>
                            <w:t>Ciudad Universitaria del Conocimiento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5C996B" id="_x0000_t202" coordsize="21600,21600" o:spt="202" path="m,l,21600r21600,l21600,xe">
              <v:stroke joinstyle="miter"/>
              <v:path gradientshapeok="t" o:connecttype="rect"/>
            </v:shapetype>
            <v:shape id="_x0000_s1027" type="#_x0000_t202" style="position:absolute;left:0;text-align:left;margin-left:258.6pt;margin-top:2.2pt;width:232.3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" filled="f" stroked="f">
              <v:textbox>
                <w:txbxContent>
                  <w:p w14:paraId="30760B7C" w14:textId="77777777" w:rsidR="001B4512" w:rsidRPr="00BC3681" w:rsidRDefault="001B4512" w:rsidP="001B4512">
                    <w:pPr>
                      <w:jc w:val="center"/>
                      <w:rPr>
                        <w:szCs w:val="24"/>
                      </w:rPr>
                    </w:pPr>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 xml:space="preserve">División de Ciencias </w:t>
                    </w:r>
                    <w:proofErr w:type="gramStart"/>
                    <w:r w:rsidRPr="00BC3681">
                      <w:rPr>
                        <w:rFonts w:ascii="Rockwell" w:hAnsi="Rockwell" w:cs="Arial"/>
                        <w:color w:val="000000" w:themeColor="text1"/>
                        <w:kern w:val="24"/>
                        <w:szCs w:val="24"/>
                        <w14:shadow w14:blurRad="38100" w14:dist="25400" w14:dir="5400000" w14:sx="100000" w14:sy="100000" w14:kx="0" w14:ky="0" w14:algn="ctr">
                          <w14:srgbClr w14:val="6E747A">
                            <w14:alpha w14:val="57000"/>
                          </w14:srgbClr>
                        </w14:shadow>
                      </w:rPr>
                      <w:t>Económico Administrativas</w:t>
                    </w:r>
                    <w:proofErr w:type="gramEnd"/>
                  </w:p>
                  <w:p w14:paraId="3BA3681E" w14:textId="77777777" w:rsidR="001B4512" w:rsidRPr="00BC3681" w:rsidRDefault="001B4512" w:rsidP="001B4512">
                    <w:pPr>
                      <w:jc w:val="center"/>
                      <w:rPr>
                        <w:szCs w:val="24"/>
                      </w:rPr>
                    </w:pPr>
                    <w:r w:rsidRPr="00BC3681">
                      <w:rPr>
                        <w:rFonts w:ascii="Rockwell" w:hAnsi="Rockwell"/>
                        <w:color w:val="000000" w:themeColor="text1"/>
                        <w:kern w:val="24"/>
                        <w:szCs w:val="24"/>
                        <w14:shadow w14:blurRad="38100" w14:dist="25400" w14:dir="5400000" w14:sx="100000" w14:sy="100000" w14:kx="0" w14:ky="0" w14:algn="ctr">
                          <w14:srgbClr w14:val="6E747A">
                            <w14:alpha w14:val="57000"/>
                          </w14:srgbClr>
                        </w14:shadow>
                      </w:rPr>
                      <w:t>Ciudad Universitaria del Conocimiento</w:t>
                    </w:r>
                  </w:p>
                </w:txbxContent>
              </v:textbox>
            </v:shape>
          </w:pict>
        </mc:Fallback>
      </mc:AlternateContent>
    </w:r>
    <w:r>
      <w:rPr>
        <w:noProof/>
        <w:lang w:eastAsia="es-MX"/>
      </w:rPr>
      <w:drawing>
        <wp:inline distT="0" distB="0" distL="0" distR="0" wp14:anchorId="11527EAA" wp14:editId="24D209B7">
          <wp:extent cx="2743200" cy="121010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47" cy="1224946"/>
                  </a:xfrm>
                  <a:prstGeom prst="rect">
                    <a:avLst/>
                  </a:prstGeom>
                  <a:noFill/>
                </pic:spPr>
              </pic:pic>
            </a:graphicData>
          </a:graphic>
        </wp:inline>
      </w:drawing>
    </w:r>
    <w:r>
      <w:rPr>
        <w:rFonts w:asciiTheme="majorHAnsi" w:eastAsiaTheme="majorEastAsia" w:hAnsiTheme="majorHAnsi" w:cstheme="majorBidi"/>
        <w:color w:val="4472C4" w:themeColor="accent1"/>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E19"/>
    <w:multiLevelType w:val="hybridMultilevel"/>
    <w:tmpl w:val="637ADE36"/>
    <w:lvl w:ilvl="0" w:tplc="4EF68F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AE5246"/>
    <w:multiLevelType w:val="hybridMultilevel"/>
    <w:tmpl w:val="927E6E74"/>
    <w:lvl w:ilvl="0" w:tplc="080A0015">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B472B8A"/>
    <w:multiLevelType w:val="hybridMultilevel"/>
    <w:tmpl w:val="D4B608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D3CA2"/>
    <w:multiLevelType w:val="hybridMultilevel"/>
    <w:tmpl w:val="266EB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AF4680"/>
    <w:multiLevelType w:val="hybridMultilevel"/>
    <w:tmpl w:val="D61469F2"/>
    <w:lvl w:ilvl="0" w:tplc="39AA8932">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F39045B"/>
    <w:multiLevelType w:val="hybridMultilevel"/>
    <w:tmpl w:val="FBC68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E10812"/>
    <w:multiLevelType w:val="hybridMultilevel"/>
    <w:tmpl w:val="C0528154"/>
    <w:lvl w:ilvl="0" w:tplc="0900AA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1FD7C0C"/>
    <w:multiLevelType w:val="hybridMultilevel"/>
    <w:tmpl w:val="190AD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7B1832"/>
    <w:multiLevelType w:val="hybridMultilevel"/>
    <w:tmpl w:val="AA9EF0DE"/>
    <w:lvl w:ilvl="0" w:tplc="18606C6A">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565A03"/>
    <w:multiLevelType w:val="hybridMultilevel"/>
    <w:tmpl w:val="8A9CE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AD1BB8"/>
    <w:multiLevelType w:val="hybridMultilevel"/>
    <w:tmpl w:val="8864CEFE"/>
    <w:lvl w:ilvl="0" w:tplc="03B452A8">
      <w:start w:val="1"/>
      <w:numFmt w:val="lowerLetter"/>
      <w:lvlText w:val="%1)"/>
      <w:lvlJc w:val="left"/>
      <w:pPr>
        <w:ind w:left="0" w:firstLine="360"/>
      </w:pPr>
      <w:rPr>
        <w:rFonts w:ascii="Arial" w:eastAsiaTheme="minorHAns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294FA7"/>
    <w:multiLevelType w:val="hybridMultilevel"/>
    <w:tmpl w:val="17989E0A"/>
    <w:lvl w:ilvl="0" w:tplc="B7B89D4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3F87E99"/>
    <w:multiLevelType w:val="hybridMultilevel"/>
    <w:tmpl w:val="F5F68B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5049464">
    <w:abstractNumId w:val="9"/>
  </w:num>
  <w:num w:numId="2" w16cid:durableId="675959778">
    <w:abstractNumId w:val="5"/>
  </w:num>
  <w:num w:numId="3" w16cid:durableId="872184074">
    <w:abstractNumId w:val="10"/>
  </w:num>
  <w:num w:numId="4" w16cid:durableId="130638985">
    <w:abstractNumId w:val="8"/>
  </w:num>
  <w:num w:numId="5" w16cid:durableId="217009368">
    <w:abstractNumId w:val="3"/>
  </w:num>
  <w:num w:numId="6" w16cid:durableId="108404329">
    <w:abstractNumId w:val="0"/>
  </w:num>
  <w:num w:numId="7" w16cid:durableId="882791191">
    <w:abstractNumId w:val="4"/>
  </w:num>
  <w:num w:numId="8" w16cid:durableId="1958833532">
    <w:abstractNumId w:val="6"/>
  </w:num>
  <w:num w:numId="9" w16cid:durableId="1012147">
    <w:abstractNumId w:val="1"/>
  </w:num>
  <w:num w:numId="10" w16cid:durableId="550456592">
    <w:abstractNumId w:val="12"/>
  </w:num>
  <w:num w:numId="11" w16cid:durableId="21319623">
    <w:abstractNumId w:val="11"/>
  </w:num>
  <w:num w:numId="12" w16cid:durableId="570430407">
    <w:abstractNumId w:val="2"/>
  </w:num>
  <w:num w:numId="13" w16cid:durableId="1317615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7A"/>
    <w:rsid w:val="00010946"/>
    <w:rsid w:val="00014A93"/>
    <w:rsid w:val="00027883"/>
    <w:rsid w:val="00057071"/>
    <w:rsid w:val="000673C8"/>
    <w:rsid w:val="000806AD"/>
    <w:rsid w:val="000878BC"/>
    <w:rsid w:val="000A71E6"/>
    <w:rsid w:val="000C6540"/>
    <w:rsid w:val="000D093A"/>
    <w:rsid w:val="000E753A"/>
    <w:rsid w:val="0010187F"/>
    <w:rsid w:val="00114B26"/>
    <w:rsid w:val="0012106C"/>
    <w:rsid w:val="001B4512"/>
    <w:rsid w:val="001E6B77"/>
    <w:rsid w:val="00231EDC"/>
    <w:rsid w:val="00252929"/>
    <w:rsid w:val="002961A8"/>
    <w:rsid w:val="002E0168"/>
    <w:rsid w:val="002F291F"/>
    <w:rsid w:val="00307B15"/>
    <w:rsid w:val="003A3165"/>
    <w:rsid w:val="003B25B0"/>
    <w:rsid w:val="003D31E3"/>
    <w:rsid w:val="003D716B"/>
    <w:rsid w:val="003E7653"/>
    <w:rsid w:val="003F56CE"/>
    <w:rsid w:val="004278A3"/>
    <w:rsid w:val="00444A23"/>
    <w:rsid w:val="00475C10"/>
    <w:rsid w:val="00475E16"/>
    <w:rsid w:val="004B2088"/>
    <w:rsid w:val="004E1208"/>
    <w:rsid w:val="00523C4E"/>
    <w:rsid w:val="00536FA0"/>
    <w:rsid w:val="00554618"/>
    <w:rsid w:val="00566D5C"/>
    <w:rsid w:val="0059119A"/>
    <w:rsid w:val="005A76C3"/>
    <w:rsid w:val="005C67E5"/>
    <w:rsid w:val="005E6802"/>
    <w:rsid w:val="00607221"/>
    <w:rsid w:val="0061192D"/>
    <w:rsid w:val="00616514"/>
    <w:rsid w:val="00626A03"/>
    <w:rsid w:val="00682A58"/>
    <w:rsid w:val="0069616C"/>
    <w:rsid w:val="00697810"/>
    <w:rsid w:val="006B3324"/>
    <w:rsid w:val="006D070B"/>
    <w:rsid w:val="006D4AA1"/>
    <w:rsid w:val="006F557A"/>
    <w:rsid w:val="00730927"/>
    <w:rsid w:val="007564E4"/>
    <w:rsid w:val="0075727C"/>
    <w:rsid w:val="00795C02"/>
    <w:rsid w:val="00833D0A"/>
    <w:rsid w:val="00857BC5"/>
    <w:rsid w:val="008668D4"/>
    <w:rsid w:val="00877A97"/>
    <w:rsid w:val="008B73D5"/>
    <w:rsid w:val="008B7EE7"/>
    <w:rsid w:val="008E21F3"/>
    <w:rsid w:val="008E7BFD"/>
    <w:rsid w:val="008F0AAD"/>
    <w:rsid w:val="0093786B"/>
    <w:rsid w:val="00962518"/>
    <w:rsid w:val="00A11CD2"/>
    <w:rsid w:val="00A143EE"/>
    <w:rsid w:val="00A52073"/>
    <w:rsid w:val="00A64E9F"/>
    <w:rsid w:val="00A65120"/>
    <w:rsid w:val="00A87B52"/>
    <w:rsid w:val="00AA3833"/>
    <w:rsid w:val="00AE5610"/>
    <w:rsid w:val="00B02AA4"/>
    <w:rsid w:val="00B03A9A"/>
    <w:rsid w:val="00B642AD"/>
    <w:rsid w:val="00BC3681"/>
    <w:rsid w:val="00BD602A"/>
    <w:rsid w:val="00BE56B0"/>
    <w:rsid w:val="00BF4336"/>
    <w:rsid w:val="00BF7ECB"/>
    <w:rsid w:val="00C41F5D"/>
    <w:rsid w:val="00C526F3"/>
    <w:rsid w:val="00C74D2B"/>
    <w:rsid w:val="00C76E32"/>
    <w:rsid w:val="00C9386F"/>
    <w:rsid w:val="00CC7E05"/>
    <w:rsid w:val="00CD5328"/>
    <w:rsid w:val="00CE7485"/>
    <w:rsid w:val="00CE7FBA"/>
    <w:rsid w:val="00D54E6E"/>
    <w:rsid w:val="00D6509D"/>
    <w:rsid w:val="00DA3267"/>
    <w:rsid w:val="00DE49C4"/>
    <w:rsid w:val="00E334E5"/>
    <w:rsid w:val="00E4625B"/>
    <w:rsid w:val="00E63476"/>
    <w:rsid w:val="00E7482B"/>
    <w:rsid w:val="00E74FF9"/>
    <w:rsid w:val="00E85651"/>
    <w:rsid w:val="00EA7F86"/>
    <w:rsid w:val="00F039D4"/>
    <w:rsid w:val="00F26C84"/>
    <w:rsid w:val="00F44FA6"/>
    <w:rsid w:val="00F628E3"/>
    <w:rsid w:val="00FB44F6"/>
    <w:rsid w:val="00FC46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F2A8"/>
  <w15:chartTrackingRefBased/>
  <w15:docId w15:val="{3910E8A7-C44A-4247-93CE-9C093E9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E32"/>
    <w:pPr>
      <w:ind w:firstLine="709"/>
    </w:pPr>
    <w:rPr>
      <w:rFonts w:ascii="Arial" w:hAnsi="Arial"/>
      <w:sz w:val="24"/>
    </w:rPr>
  </w:style>
  <w:style w:type="paragraph" w:styleId="Ttulo1">
    <w:name w:val="heading 1"/>
    <w:basedOn w:val="Normal"/>
    <w:next w:val="Normal"/>
    <w:link w:val="Ttulo1Car"/>
    <w:uiPriority w:val="9"/>
    <w:qFormat/>
    <w:rsid w:val="008E7B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7B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5C67E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42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AD"/>
  </w:style>
  <w:style w:type="paragraph" w:styleId="Piedepgina">
    <w:name w:val="footer"/>
    <w:basedOn w:val="Normal"/>
    <w:link w:val="PiedepginaCar"/>
    <w:uiPriority w:val="99"/>
    <w:unhideWhenUsed/>
    <w:rsid w:val="00B642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AD"/>
  </w:style>
  <w:style w:type="paragraph" w:styleId="Prrafodelista">
    <w:name w:val="List Paragraph"/>
    <w:basedOn w:val="Normal"/>
    <w:uiPriority w:val="34"/>
    <w:qFormat/>
    <w:rsid w:val="00BE56B0"/>
    <w:pPr>
      <w:ind w:left="720"/>
      <w:contextualSpacing/>
    </w:pPr>
  </w:style>
  <w:style w:type="character" w:styleId="Hipervnculo">
    <w:name w:val="Hyperlink"/>
    <w:basedOn w:val="Fuentedeprrafopredeter"/>
    <w:uiPriority w:val="99"/>
    <w:unhideWhenUsed/>
    <w:rsid w:val="00444A23"/>
    <w:rPr>
      <w:color w:val="0000FF"/>
      <w:u w:val="single"/>
    </w:rPr>
  </w:style>
  <w:style w:type="paragraph" w:styleId="NormalWeb">
    <w:name w:val="Normal (Web)"/>
    <w:basedOn w:val="Normal"/>
    <w:uiPriority w:val="99"/>
    <w:unhideWhenUsed/>
    <w:rsid w:val="00B03A9A"/>
    <w:pPr>
      <w:spacing w:before="100" w:beforeAutospacing="1" w:after="100" w:afterAutospacing="1" w:line="240" w:lineRule="auto"/>
    </w:pPr>
    <w:rPr>
      <w:rFonts w:ascii="Times New Roman" w:eastAsia="Times New Roman" w:hAnsi="Times New Roman" w:cs="Times New Roman"/>
      <w:szCs w:val="24"/>
      <w:lang w:eastAsia="es-MX"/>
    </w:rPr>
  </w:style>
  <w:style w:type="character" w:styleId="Textoennegrita">
    <w:name w:val="Strong"/>
    <w:basedOn w:val="Fuentedeprrafopredeter"/>
    <w:uiPriority w:val="22"/>
    <w:qFormat/>
    <w:rsid w:val="00B03A9A"/>
    <w:rPr>
      <w:b/>
      <w:bCs/>
    </w:rPr>
  </w:style>
  <w:style w:type="character" w:styleId="nfasis">
    <w:name w:val="Emphasis"/>
    <w:basedOn w:val="Fuentedeprrafopredeter"/>
    <w:uiPriority w:val="20"/>
    <w:qFormat/>
    <w:rsid w:val="00B03A9A"/>
    <w:rPr>
      <w:i/>
      <w:iCs/>
    </w:rPr>
  </w:style>
  <w:style w:type="character" w:customStyle="1" w:styleId="Ttulo3Car">
    <w:name w:val="Título 3 Car"/>
    <w:basedOn w:val="Fuentedeprrafopredeter"/>
    <w:link w:val="Ttulo3"/>
    <w:uiPriority w:val="9"/>
    <w:rsid w:val="005C67E5"/>
    <w:rPr>
      <w:rFonts w:ascii="Times New Roman" w:eastAsia="Times New Roman" w:hAnsi="Times New Roman" w:cs="Times New Roman"/>
      <w:b/>
      <w:bCs/>
      <w:sz w:val="27"/>
      <w:szCs w:val="27"/>
      <w:lang w:eastAsia="es-MX"/>
    </w:rPr>
  </w:style>
  <w:style w:type="character" w:customStyle="1" w:styleId="Ttulo1Car">
    <w:name w:val="Título 1 Car"/>
    <w:basedOn w:val="Fuentedeprrafopredeter"/>
    <w:link w:val="Ttulo1"/>
    <w:uiPriority w:val="9"/>
    <w:rsid w:val="008E7BFD"/>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8E7BFD"/>
    <w:pPr>
      <w:outlineLvl w:val="9"/>
    </w:pPr>
    <w:rPr>
      <w:lang w:eastAsia="es-MX"/>
    </w:rPr>
  </w:style>
  <w:style w:type="paragraph" w:styleId="TDC3">
    <w:name w:val="toc 3"/>
    <w:basedOn w:val="Normal"/>
    <w:next w:val="Normal"/>
    <w:autoRedefine/>
    <w:uiPriority w:val="39"/>
    <w:unhideWhenUsed/>
    <w:rsid w:val="008E7BFD"/>
    <w:pPr>
      <w:spacing w:after="100"/>
      <w:ind w:left="440"/>
    </w:pPr>
  </w:style>
  <w:style w:type="character" w:customStyle="1" w:styleId="Ttulo2Car">
    <w:name w:val="Título 2 Car"/>
    <w:basedOn w:val="Fuentedeprrafopredeter"/>
    <w:link w:val="Ttulo2"/>
    <w:uiPriority w:val="9"/>
    <w:rsid w:val="008E7BFD"/>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8E7BFD"/>
    <w:pPr>
      <w:spacing w:after="100"/>
      <w:ind w:left="220"/>
    </w:pPr>
    <w:rPr>
      <w:rFonts w:eastAsiaTheme="minorEastAsia" w:cs="Times New Roman"/>
      <w:lang w:eastAsia="es-MX"/>
    </w:rPr>
  </w:style>
  <w:style w:type="paragraph" w:styleId="TDC1">
    <w:name w:val="toc 1"/>
    <w:basedOn w:val="Normal"/>
    <w:next w:val="Normal"/>
    <w:autoRedefine/>
    <w:uiPriority w:val="39"/>
    <w:unhideWhenUsed/>
    <w:rsid w:val="008E7BFD"/>
    <w:pPr>
      <w:spacing w:after="100"/>
    </w:pPr>
    <w:rPr>
      <w:rFonts w:eastAsiaTheme="minorEastAsia" w:cs="Times New Roman"/>
      <w:lang w:eastAsia="es-MX"/>
    </w:rPr>
  </w:style>
  <w:style w:type="paragraph" w:styleId="Bibliografa">
    <w:name w:val="Bibliography"/>
    <w:basedOn w:val="Normal"/>
    <w:next w:val="Normal"/>
    <w:uiPriority w:val="37"/>
    <w:unhideWhenUsed/>
    <w:rsid w:val="0096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03">
      <w:bodyDiv w:val="1"/>
      <w:marLeft w:val="0"/>
      <w:marRight w:val="0"/>
      <w:marTop w:val="0"/>
      <w:marBottom w:val="0"/>
      <w:divBdr>
        <w:top w:val="none" w:sz="0" w:space="0" w:color="auto"/>
        <w:left w:val="none" w:sz="0" w:space="0" w:color="auto"/>
        <w:bottom w:val="none" w:sz="0" w:space="0" w:color="auto"/>
        <w:right w:val="none" w:sz="0" w:space="0" w:color="auto"/>
      </w:divBdr>
    </w:div>
    <w:div w:id="24059751">
      <w:bodyDiv w:val="1"/>
      <w:marLeft w:val="0"/>
      <w:marRight w:val="0"/>
      <w:marTop w:val="0"/>
      <w:marBottom w:val="0"/>
      <w:divBdr>
        <w:top w:val="none" w:sz="0" w:space="0" w:color="auto"/>
        <w:left w:val="none" w:sz="0" w:space="0" w:color="auto"/>
        <w:bottom w:val="none" w:sz="0" w:space="0" w:color="auto"/>
        <w:right w:val="none" w:sz="0" w:space="0" w:color="auto"/>
      </w:divBdr>
    </w:div>
    <w:div w:id="182477272">
      <w:bodyDiv w:val="1"/>
      <w:marLeft w:val="0"/>
      <w:marRight w:val="0"/>
      <w:marTop w:val="0"/>
      <w:marBottom w:val="0"/>
      <w:divBdr>
        <w:top w:val="none" w:sz="0" w:space="0" w:color="auto"/>
        <w:left w:val="none" w:sz="0" w:space="0" w:color="auto"/>
        <w:bottom w:val="none" w:sz="0" w:space="0" w:color="auto"/>
        <w:right w:val="none" w:sz="0" w:space="0" w:color="auto"/>
      </w:divBdr>
    </w:div>
    <w:div w:id="254098047">
      <w:bodyDiv w:val="1"/>
      <w:marLeft w:val="0"/>
      <w:marRight w:val="0"/>
      <w:marTop w:val="0"/>
      <w:marBottom w:val="0"/>
      <w:divBdr>
        <w:top w:val="none" w:sz="0" w:space="0" w:color="auto"/>
        <w:left w:val="none" w:sz="0" w:space="0" w:color="auto"/>
        <w:bottom w:val="none" w:sz="0" w:space="0" w:color="auto"/>
        <w:right w:val="none" w:sz="0" w:space="0" w:color="auto"/>
      </w:divBdr>
    </w:div>
    <w:div w:id="450710017">
      <w:bodyDiv w:val="1"/>
      <w:marLeft w:val="0"/>
      <w:marRight w:val="0"/>
      <w:marTop w:val="0"/>
      <w:marBottom w:val="0"/>
      <w:divBdr>
        <w:top w:val="none" w:sz="0" w:space="0" w:color="auto"/>
        <w:left w:val="none" w:sz="0" w:space="0" w:color="auto"/>
        <w:bottom w:val="none" w:sz="0" w:space="0" w:color="auto"/>
        <w:right w:val="none" w:sz="0" w:space="0" w:color="auto"/>
      </w:divBdr>
    </w:div>
    <w:div w:id="581524850">
      <w:bodyDiv w:val="1"/>
      <w:marLeft w:val="0"/>
      <w:marRight w:val="0"/>
      <w:marTop w:val="0"/>
      <w:marBottom w:val="0"/>
      <w:divBdr>
        <w:top w:val="none" w:sz="0" w:space="0" w:color="auto"/>
        <w:left w:val="none" w:sz="0" w:space="0" w:color="auto"/>
        <w:bottom w:val="none" w:sz="0" w:space="0" w:color="auto"/>
        <w:right w:val="none" w:sz="0" w:space="0" w:color="auto"/>
      </w:divBdr>
    </w:div>
    <w:div w:id="667949263">
      <w:bodyDiv w:val="1"/>
      <w:marLeft w:val="0"/>
      <w:marRight w:val="0"/>
      <w:marTop w:val="0"/>
      <w:marBottom w:val="0"/>
      <w:divBdr>
        <w:top w:val="none" w:sz="0" w:space="0" w:color="auto"/>
        <w:left w:val="none" w:sz="0" w:space="0" w:color="auto"/>
        <w:bottom w:val="none" w:sz="0" w:space="0" w:color="auto"/>
        <w:right w:val="none" w:sz="0" w:space="0" w:color="auto"/>
      </w:divBdr>
    </w:div>
    <w:div w:id="727805235">
      <w:bodyDiv w:val="1"/>
      <w:marLeft w:val="0"/>
      <w:marRight w:val="0"/>
      <w:marTop w:val="0"/>
      <w:marBottom w:val="0"/>
      <w:divBdr>
        <w:top w:val="none" w:sz="0" w:space="0" w:color="auto"/>
        <w:left w:val="none" w:sz="0" w:space="0" w:color="auto"/>
        <w:bottom w:val="none" w:sz="0" w:space="0" w:color="auto"/>
        <w:right w:val="none" w:sz="0" w:space="0" w:color="auto"/>
      </w:divBdr>
    </w:div>
    <w:div w:id="788477378">
      <w:bodyDiv w:val="1"/>
      <w:marLeft w:val="0"/>
      <w:marRight w:val="0"/>
      <w:marTop w:val="0"/>
      <w:marBottom w:val="0"/>
      <w:divBdr>
        <w:top w:val="none" w:sz="0" w:space="0" w:color="auto"/>
        <w:left w:val="none" w:sz="0" w:space="0" w:color="auto"/>
        <w:bottom w:val="none" w:sz="0" w:space="0" w:color="auto"/>
        <w:right w:val="none" w:sz="0" w:space="0" w:color="auto"/>
      </w:divBdr>
    </w:div>
    <w:div w:id="833229795">
      <w:bodyDiv w:val="1"/>
      <w:marLeft w:val="0"/>
      <w:marRight w:val="0"/>
      <w:marTop w:val="0"/>
      <w:marBottom w:val="0"/>
      <w:divBdr>
        <w:top w:val="none" w:sz="0" w:space="0" w:color="auto"/>
        <w:left w:val="none" w:sz="0" w:space="0" w:color="auto"/>
        <w:bottom w:val="none" w:sz="0" w:space="0" w:color="auto"/>
        <w:right w:val="none" w:sz="0" w:space="0" w:color="auto"/>
      </w:divBdr>
    </w:div>
    <w:div w:id="864682749">
      <w:bodyDiv w:val="1"/>
      <w:marLeft w:val="0"/>
      <w:marRight w:val="0"/>
      <w:marTop w:val="0"/>
      <w:marBottom w:val="0"/>
      <w:divBdr>
        <w:top w:val="none" w:sz="0" w:space="0" w:color="auto"/>
        <w:left w:val="none" w:sz="0" w:space="0" w:color="auto"/>
        <w:bottom w:val="none" w:sz="0" w:space="0" w:color="auto"/>
        <w:right w:val="none" w:sz="0" w:space="0" w:color="auto"/>
      </w:divBdr>
    </w:div>
    <w:div w:id="990912541">
      <w:bodyDiv w:val="1"/>
      <w:marLeft w:val="0"/>
      <w:marRight w:val="0"/>
      <w:marTop w:val="0"/>
      <w:marBottom w:val="0"/>
      <w:divBdr>
        <w:top w:val="none" w:sz="0" w:space="0" w:color="auto"/>
        <w:left w:val="none" w:sz="0" w:space="0" w:color="auto"/>
        <w:bottom w:val="none" w:sz="0" w:space="0" w:color="auto"/>
        <w:right w:val="none" w:sz="0" w:space="0" w:color="auto"/>
      </w:divBdr>
    </w:div>
    <w:div w:id="997608128">
      <w:bodyDiv w:val="1"/>
      <w:marLeft w:val="0"/>
      <w:marRight w:val="0"/>
      <w:marTop w:val="0"/>
      <w:marBottom w:val="0"/>
      <w:divBdr>
        <w:top w:val="none" w:sz="0" w:space="0" w:color="auto"/>
        <w:left w:val="none" w:sz="0" w:space="0" w:color="auto"/>
        <w:bottom w:val="none" w:sz="0" w:space="0" w:color="auto"/>
        <w:right w:val="none" w:sz="0" w:space="0" w:color="auto"/>
      </w:divBdr>
    </w:div>
    <w:div w:id="1242717344">
      <w:bodyDiv w:val="1"/>
      <w:marLeft w:val="0"/>
      <w:marRight w:val="0"/>
      <w:marTop w:val="0"/>
      <w:marBottom w:val="0"/>
      <w:divBdr>
        <w:top w:val="none" w:sz="0" w:space="0" w:color="auto"/>
        <w:left w:val="none" w:sz="0" w:space="0" w:color="auto"/>
        <w:bottom w:val="none" w:sz="0" w:space="0" w:color="auto"/>
        <w:right w:val="none" w:sz="0" w:space="0" w:color="auto"/>
      </w:divBdr>
    </w:div>
    <w:div w:id="1354191176">
      <w:bodyDiv w:val="1"/>
      <w:marLeft w:val="0"/>
      <w:marRight w:val="0"/>
      <w:marTop w:val="0"/>
      <w:marBottom w:val="0"/>
      <w:divBdr>
        <w:top w:val="none" w:sz="0" w:space="0" w:color="auto"/>
        <w:left w:val="none" w:sz="0" w:space="0" w:color="auto"/>
        <w:bottom w:val="none" w:sz="0" w:space="0" w:color="auto"/>
        <w:right w:val="none" w:sz="0" w:space="0" w:color="auto"/>
      </w:divBdr>
    </w:div>
    <w:div w:id="1386833123">
      <w:bodyDiv w:val="1"/>
      <w:marLeft w:val="0"/>
      <w:marRight w:val="0"/>
      <w:marTop w:val="0"/>
      <w:marBottom w:val="0"/>
      <w:divBdr>
        <w:top w:val="none" w:sz="0" w:space="0" w:color="auto"/>
        <w:left w:val="none" w:sz="0" w:space="0" w:color="auto"/>
        <w:bottom w:val="none" w:sz="0" w:space="0" w:color="auto"/>
        <w:right w:val="none" w:sz="0" w:space="0" w:color="auto"/>
      </w:divBdr>
    </w:div>
    <w:div w:id="1488589603">
      <w:bodyDiv w:val="1"/>
      <w:marLeft w:val="0"/>
      <w:marRight w:val="0"/>
      <w:marTop w:val="0"/>
      <w:marBottom w:val="0"/>
      <w:divBdr>
        <w:top w:val="none" w:sz="0" w:space="0" w:color="auto"/>
        <w:left w:val="none" w:sz="0" w:space="0" w:color="auto"/>
        <w:bottom w:val="none" w:sz="0" w:space="0" w:color="auto"/>
        <w:right w:val="none" w:sz="0" w:space="0" w:color="auto"/>
      </w:divBdr>
    </w:div>
    <w:div w:id="1575702197">
      <w:bodyDiv w:val="1"/>
      <w:marLeft w:val="0"/>
      <w:marRight w:val="0"/>
      <w:marTop w:val="0"/>
      <w:marBottom w:val="0"/>
      <w:divBdr>
        <w:top w:val="none" w:sz="0" w:space="0" w:color="auto"/>
        <w:left w:val="none" w:sz="0" w:space="0" w:color="auto"/>
        <w:bottom w:val="none" w:sz="0" w:space="0" w:color="auto"/>
        <w:right w:val="none" w:sz="0" w:space="0" w:color="auto"/>
      </w:divBdr>
    </w:div>
    <w:div w:id="1647271974">
      <w:bodyDiv w:val="1"/>
      <w:marLeft w:val="0"/>
      <w:marRight w:val="0"/>
      <w:marTop w:val="0"/>
      <w:marBottom w:val="0"/>
      <w:divBdr>
        <w:top w:val="none" w:sz="0" w:space="0" w:color="auto"/>
        <w:left w:val="none" w:sz="0" w:space="0" w:color="auto"/>
        <w:bottom w:val="none" w:sz="0" w:space="0" w:color="auto"/>
        <w:right w:val="none" w:sz="0" w:space="0" w:color="auto"/>
      </w:divBdr>
    </w:div>
    <w:div w:id="1738748705">
      <w:bodyDiv w:val="1"/>
      <w:marLeft w:val="0"/>
      <w:marRight w:val="0"/>
      <w:marTop w:val="0"/>
      <w:marBottom w:val="0"/>
      <w:divBdr>
        <w:top w:val="none" w:sz="0" w:space="0" w:color="auto"/>
        <w:left w:val="none" w:sz="0" w:space="0" w:color="auto"/>
        <w:bottom w:val="none" w:sz="0" w:space="0" w:color="auto"/>
        <w:right w:val="none" w:sz="0" w:space="0" w:color="auto"/>
      </w:divBdr>
    </w:div>
    <w:div w:id="1830755842">
      <w:bodyDiv w:val="1"/>
      <w:marLeft w:val="0"/>
      <w:marRight w:val="0"/>
      <w:marTop w:val="0"/>
      <w:marBottom w:val="0"/>
      <w:divBdr>
        <w:top w:val="none" w:sz="0" w:space="0" w:color="auto"/>
        <w:left w:val="none" w:sz="0" w:space="0" w:color="auto"/>
        <w:bottom w:val="none" w:sz="0" w:space="0" w:color="auto"/>
        <w:right w:val="none" w:sz="0" w:space="0" w:color="auto"/>
      </w:divBdr>
    </w:div>
    <w:div w:id="19976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KDo</b:Tag>
    <b:SourceType>Book</b:SourceType>
    <b:Guid>{A77B37A9-5EB0-4961-89EC-8ACDEC06CD91}</b:Guid>
    <b:Author>
      <b:Author>
        <b:NameList>
          <b:Person>
            <b:Last>Bateson</b:Last>
            <b:First>K.</b:First>
            <b:Middle>Douglas Hoffman | John E. G.</b:Middle>
          </b:Person>
        </b:NameList>
      </b:Author>
    </b:Author>
    <b:Title>Marketing de servicios</b:Title>
    <b:Publisher>CENGAGE Learning</b:Publisher>
    <b:Year>2013</b:Year>
    <b:RefOrder>2</b:RefOrder>
  </b:Source>
  <b:Source>
    <b:Tag>Jos20</b:Tag>
    <b:SourceType>Book</b:SourceType>
    <b:Guid>{CFACB14E-387E-471C-B68D-75A975975C71}</b:Guid>
    <b:Author>
      <b:Author>
        <b:NameList>
          <b:Person>
            <b:Last>Garcíal</b:Last>
            <b:First>José</b:First>
            <b:Middle>Luis Susano</b:Middle>
          </b:Person>
        </b:NameList>
      </b:Author>
    </b:Author>
    <b:Title>Modelo y estrategias de mercadoecnia </b:Title>
    <b:Year>2020</b:Year>
    <b:Publisher>La Biblioteca</b:Publisher>
    <b:RefOrder>3</b:RefOrder>
  </b:Source>
  <b:Source>
    <b:Tag>Gus08</b:Tag>
    <b:SourceType>InternetSite</b:SourceType>
    <b:Guid>{C5517EE6-C31A-446F-B1D8-EA03098411AA}</b:Guid>
    <b:Title>ScienceDirect</b:Title>
    <b:Year>2008</b:Year>
    <b:Author>
      <b:Author>
        <b:NameList>
          <b:Person>
            <b:Last>Gustafsson</b:Last>
            <b:First>A.</b:First>
          </b:Person>
        </b:NameList>
      </b:Author>
    </b:Author>
    <b:URL>https://www.sciencedirect.com/science/article/abs/pii/S0148296308002567</b:URL>
    <b:RefOrder>1</b:RefOrder>
  </b:Source>
  <b:Source>
    <b:Tag>Sha25</b:Tag>
    <b:SourceType>InternetSite</b:SourceType>
    <b:Guid>{F81E7798-4A0E-4D81-A6A7-81F23236738B}</b:Guid>
    <b:Author>
      <b:Author>
        <b:NameList>
          <b:Person>
            <b:Last>Sharma</b:Last>
            <b:First>A.</b:First>
          </b:Person>
        </b:NameList>
      </b:Author>
    </b:Author>
    <b:Title>youngurbanproject</b:Title>
    <b:Year>2025</b:Year>
    <b:URL>https://www.youngurbanproject.com/service-marketing-triangle/</b:URL>
    <b:RefOrder>4</b:RefOrder>
  </b:Source>
</b:Sources>
</file>

<file path=customXml/itemProps1.xml><?xml version="1.0" encoding="utf-8"?>
<ds:datastoreItem xmlns:ds="http://schemas.openxmlformats.org/officeDocument/2006/customXml" ds:itemID="{C91A9780-B0D9-4130-9932-CD968146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15</Pages>
  <Words>1969</Words>
  <Characters>10832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232B40023 ASHLEY KYNESHI OSORIO CHABLÉ</cp:lastModifiedBy>
  <cp:revision>70</cp:revision>
  <cp:lastPrinted>2023-05-09T12:36:00Z</cp:lastPrinted>
  <dcterms:created xsi:type="dcterms:W3CDTF">2020-08-15T21:26:00Z</dcterms:created>
  <dcterms:modified xsi:type="dcterms:W3CDTF">2025-11-22T05:37:00Z</dcterms:modified>
</cp:coreProperties>
</file>